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7DE0" w14:textId="77777777" w:rsidR="00F01680" w:rsidRDefault="00000000">
      <w:pPr>
        <w:spacing w:line="1000" w:lineRule="exact"/>
        <w:rPr>
          <w:rFonts w:ascii="黑体" w:eastAsia="黑体" w:hAnsi="黑体" w:cs="黑体" w:hint="eastAsia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附件1</w:t>
      </w:r>
    </w:p>
    <w:p w14:paraId="73E3E54B" w14:textId="77777777" w:rsidR="00F01680" w:rsidRDefault="00F01680">
      <w:pPr>
        <w:spacing w:line="1000" w:lineRule="exact"/>
        <w:jc w:val="center"/>
        <w:rPr>
          <w:rFonts w:ascii="方正大标宋简体" w:eastAsia="方正大标宋简体" w:hAnsi="方正大标宋简体" w:cs="方正大标宋简体" w:hint="eastAsia"/>
          <w:bCs/>
          <w:color w:val="000000"/>
          <w:sz w:val="52"/>
        </w:rPr>
      </w:pPr>
    </w:p>
    <w:p w14:paraId="08E0762B" w14:textId="77777777" w:rsidR="00F01680" w:rsidRDefault="00F01680">
      <w:pPr>
        <w:spacing w:line="1000" w:lineRule="exact"/>
        <w:jc w:val="center"/>
        <w:rPr>
          <w:rFonts w:ascii="方正大标宋简体" w:eastAsia="方正大标宋简体" w:hAnsi="方正大标宋简体" w:cs="方正大标宋简体" w:hint="eastAsia"/>
          <w:bCs/>
          <w:color w:val="000000"/>
          <w:sz w:val="52"/>
        </w:rPr>
      </w:pPr>
    </w:p>
    <w:p w14:paraId="26221648" w14:textId="77777777" w:rsidR="00F01680" w:rsidRDefault="00000000">
      <w:pPr>
        <w:spacing w:line="1000" w:lineRule="exact"/>
        <w:jc w:val="center"/>
        <w:rPr>
          <w:rFonts w:ascii="方正大标宋简体" w:eastAsia="方正大标宋简体" w:hAnsi="方正大标宋简体" w:cs="方正大标宋简体" w:hint="eastAsia"/>
          <w:bCs/>
          <w:color w:val="000000"/>
          <w:sz w:val="52"/>
        </w:rPr>
      </w:pPr>
      <w:r>
        <w:rPr>
          <w:rFonts w:ascii="方正大标宋简体" w:eastAsia="方正大标宋简体" w:hAnsi="方正大标宋简体" w:cs="方正大标宋简体" w:hint="eastAsia"/>
          <w:bCs/>
          <w:color w:val="000000"/>
          <w:sz w:val="52"/>
        </w:rPr>
        <w:t>河南省社科联</w:t>
      </w:r>
    </w:p>
    <w:p w14:paraId="04BD86A7" w14:textId="77777777" w:rsidR="00F01680" w:rsidRDefault="00000000">
      <w:pPr>
        <w:spacing w:line="1000" w:lineRule="exact"/>
        <w:jc w:val="center"/>
        <w:rPr>
          <w:rFonts w:ascii="方正大标宋简体" w:eastAsia="方正大标宋简体" w:hAnsi="方正大标宋简体" w:cs="方正大标宋简体" w:hint="eastAsia"/>
          <w:bCs/>
          <w:color w:val="000000"/>
          <w:sz w:val="52"/>
        </w:rPr>
      </w:pPr>
      <w:r>
        <w:rPr>
          <w:rFonts w:ascii="方正大标宋简体" w:eastAsia="方正大标宋简体" w:hAnsi="方正大标宋简体" w:cs="方正大标宋简体" w:hint="eastAsia"/>
          <w:bCs/>
          <w:color w:val="000000"/>
          <w:sz w:val="52"/>
        </w:rPr>
        <w:t>2025年度调研课题指南</w:t>
      </w:r>
    </w:p>
    <w:p w14:paraId="75E35482" w14:textId="77777777" w:rsidR="00F01680" w:rsidRDefault="00F01680">
      <w:pPr>
        <w:spacing w:line="360" w:lineRule="auto"/>
        <w:jc w:val="center"/>
        <w:rPr>
          <w:rFonts w:ascii="黑体" w:eastAsia="黑体"/>
          <w:color w:val="000000"/>
          <w:sz w:val="52"/>
        </w:rPr>
      </w:pPr>
    </w:p>
    <w:p w14:paraId="2D2E0700" w14:textId="77777777" w:rsidR="00F01680" w:rsidRDefault="00F01680">
      <w:pPr>
        <w:spacing w:line="360" w:lineRule="auto"/>
        <w:jc w:val="center"/>
        <w:rPr>
          <w:rFonts w:ascii="黑体" w:eastAsia="黑体"/>
          <w:color w:val="000000"/>
          <w:sz w:val="52"/>
        </w:rPr>
      </w:pPr>
    </w:p>
    <w:p w14:paraId="59CF4392" w14:textId="77777777" w:rsidR="00F01680" w:rsidRDefault="00F01680">
      <w:pPr>
        <w:spacing w:line="360" w:lineRule="auto"/>
        <w:jc w:val="center"/>
        <w:rPr>
          <w:rFonts w:ascii="黑体" w:eastAsia="黑体"/>
          <w:color w:val="000000"/>
          <w:sz w:val="52"/>
        </w:rPr>
      </w:pPr>
    </w:p>
    <w:p w14:paraId="7F601732" w14:textId="77777777" w:rsidR="00F01680" w:rsidRDefault="00F01680">
      <w:pPr>
        <w:spacing w:line="360" w:lineRule="auto"/>
        <w:jc w:val="center"/>
        <w:rPr>
          <w:rFonts w:ascii="黑体" w:eastAsia="黑体"/>
          <w:color w:val="000000"/>
          <w:sz w:val="52"/>
        </w:rPr>
      </w:pPr>
    </w:p>
    <w:p w14:paraId="2466CD3B" w14:textId="77777777" w:rsidR="00F01680" w:rsidRDefault="00F01680">
      <w:pPr>
        <w:spacing w:line="360" w:lineRule="auto"/>
        <w:jc w:val="center"/>
        <w:rPr>
          <w:rFonts w:ascii="黑体" w:eastAsia="黑体"/>
          <w:color w:val="000000"/>
          <w:sz w:val="52"/>
        </w:rPr>
      </w:pPr>
    </w:p>
    <w:p w14:paraId="16DC11D9" w14:textId="77777777" w:rsidR="00F01680" w:rsidRDefault="00F01680">
      <w:pPr>
        <w:spacing w:line="360" w:lineRule="auto"/>
        <w:jc w:val="center"/>
        <w:rPr>
          <w:rFonts w:ascii="黑体" w:eastAsia="黑体"/>
          <w:color w:val="000000"/>
          <w:sz w:val="52"/>
        </w:rPr>
      </w:pPr>
    </w:p>
    <w:p w14:paraId="13A57B44" w14:textId="77777777" w:rsidR="00F01680" w:rsidRDefault="00F01680">
      <w:pPr>
        <w:spacing w:line="360" w:lineRule="auto"/>
        <w:jc w:val="center"/>
        <w:rPr>
          <w:rFonts w:ascii="楷体_GB2312" w:eastAsia="楷体_GB2312"/>
          <w:color w:val="000000"/>
          <w:sz w:val="32"/>
        </w:rPr>
      </w:pPr>
    </w:p>
    <w:p w14:paraId="4E76937A" w14:textId="77777777" w:rsidR="00F01680" w:rsidRDefault="00F01680">
      <w:pPr>
        <w:spacing w:line="360" w:lineRule="auto"/>
        <w:jc w:val="center"/>
        <w:rPr>
          <w:rFonts w:ascii="楷体_GB2312" w:eastAsia="楷体_GB2312"/>
          <w:color w:val="000000"/>
          <w:sz w:val="32"/>
        </w:rPr>
      </w:pPr>
    </w:p>
    <w:p w14:paraId="36049CDE" w14:textId="77777777" w:rsidR="00F01680" w:rsidRDefault="00000000">
      <w:pPr>
        <w:spacing w:line="360" w:lineRule="auto"/>
        <w:jc w:val="center"/>
        <w:rPr>
          <w:rFonts w:ascii="仿宋_GB2312" w:eastAsia="仿宋_GB2312" w:hAnsi="仿宋_GB2312" w:cs="仿宋_GB2312" w:hint="eastAsia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河南省社会科学界联合会</w:t>
      </w:r>
    </w:p>
    <w:p w14:paraId="6A02B98D" w14:textId="77777777" w:rsidR="00F01680" w:rsidRDefault="00000000">
      <w:pPr>
        <w:spacing w:line="360" w:lineRule="auto"/>
        <w:jc w:val="center"/>
        <w:rPr>
          <w:rFonts w:ascii="仿宋_GB2312" w:eastAsia="仿宋_GB2312" w:hAnsi="仿宋_GB2312" w:cs="仿宋_GB2312" w:hint="eastAsia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2025年3月</w:t>
      </w:r>
    </w:p>
    <w:p w14:paraId="05954C50" w14:textId="77777777" w:rsidR="00F01680" w:rsidRDefault="00F01680">
      <w:pPr>
        <w:spacing w:line="420" w:lineRule="exact"/>
        <w:rPr>
          <w:rFonts w:ascii="黑体" w:eastAsia="黑体"/>
          <w:color w:val="000000"/>
          <w:sz w:val="36"/>
        </w:rPr>
      </w:pPr>
    </w:p>
    <w:p w14:paraId="4B9D56BA" w14:textId="77777777" w:rsidR="00F01680" w:rsidRDefault="00F01680">
      <w:pPr>
        <w:spacing w:line="420" w:lineRule="exact"/>
        <w:jc w:val="center"/>
        <w:rPr>
          <w:rFonts w:ascii="黑体" w:eastAsia="黑体"/>
          <w:color w:val="000000"/>
          <w:sz w:val="36"/>
        </w:rPr>
      </w:pPr>
    </w:p>
    <w:p w14:paraId="6E150A37" w14:textId="77777777" w:rsidR="00F01680" w:rsidRDefault="00F01680">
      <w:pPr>
        <w:spacing w:line="580" w:lineRule="exact"/>
        <w:jc w:val="center"/>
        <w:rPr>
          <w:rFonts w:ascii="黑体" w:eastAsia="黑体"/>
          <w:color w:val="000000"/>
          <w:sz w:val="36"/>
        </w:rPr>
      </w:pPr>
    </w:p>
    <w:p w14:paraId="3835C85B" w14:textId="77777777" w:rsidR="00F01680" w:rsidRDefault="00000000">
      <w:pPr>
        <w:spacing w:line="580" w:lineRule="exact"/>
        <w:jc w:val="center"/>
        <w:rPr>
          <w:rFonts w:ascii="黑体" w:eastAsia="黑体"/>
          <w:color w:val="000000"/>
          <w:sz w:val="36"/>
        </w:rPr>
      </w:pPr>
      <w:r>
        <w:rPr>
          <w:rFonts w:ascii="黑体" w:eastAsia="黑体" w:hint="eastAsia"/>
          <w:color w:val="000000"/>
          <w:sz w:val="36"/>
        </w:rPr>
        <w:t>说    明</w:t>
      </w:r>
    </w:p>
    <w:p w14:paraId="025425F3" w14:textId="77777777" w:rsidR="00F01680" w:rsidRDefault="00F01680">
      <w:pPr>
        <w:spacing w:line="580" w:lineRule="exact"/>
        <w:ind w:firstLineChars="200" w:firstLine="480"/>
        <w:rPr>
          <w:rFonts w:ascii="仿宋_GB2312" w:eastAsia="仿宋_GB2312"/>
          <w:color w:val="000000"/>
          <w:sz w:val="24"/>
        </w:rPr>
      </w:pPr>
    </w:p>
    <w:p w14:paraId="71409B6A" w14:textId="77777777" w:rsidR="00F01680" w:rsidRDefault="00000000">
      <w:pPr>
        <w:spacing w:line="520" w:lineRule="exact"/>
        <w:ind w:firstLineChars="200" w:firstLine="480"/>
        <w:rPr>
          <w:rFonts w:ascii="仿宋" w:eastAsia="仿宋" w:hAnsi="仿宋" w:hint="eastAsia"/>
          <w:bCs/>
          <w:color w:val="000000"/>
          <w:sz w:val="24"/>
        </w:rPr>
      </w:pPr>
      <w:r>
        <w:rPr>
          <w:rFonts w:ascii="仿宋" w:eastAsia="仿宋" w:hAnsi="仿宋" w:hint="eastAsia"/>
          <w:bCs/>
          <w:color w:val="000000"/>
          <w:sz w:val="24"/>
        </w:rPr>
        <w:t>一、《河南省社科联2025年度调研课题指南》（以下简称《指南》），坚持以习近平新时代中国特色社会主义思想为指导，贯彻落实党的二十大和二十届二中、三中全会精神，落实省委十一届八次全会暨省委经济工作会议部署，聚焦“四高四争先”，围绕党的理论创新、我省经济社会发展重大需求和重大战略实施等重点热点难点问题，着力开展前瞻性、全局性、战略性研究，大力推动实践基础上的理论创新，力争推出有理论说服力、有实践指导意义、有决策参考价值的精品力作，为服务省委省政府科学决策</w:t>
      </w:r>
      <w:r>
        <w:rPr>
          <w:rFonts w:hint="eastAsia"/>
          <w:color w:val="000000"/>
        </w:rPr>
        <w:t>、</w:t>
      </w:r>
      <w:r>
        <w:rPr>
          <w:rFonts w:ascii="仿宋" w:eastAsia="仿宋" w:hAnsi="仿宋" w:hint="eastAsia"/>
          <w:bCs/>
          <w:color w:val="000000"/>
          <w:sz w:val="24"/>
        </w:rPr>
        <w:t>谱写中国式现代化河南篇章提供切实有效的智力支持。</w:t>
      </w:r>
    </w:p>
    <w:p w14:paraId="56971DEE" w14:textId="77777777" w:rsidR="00F01680" w:rsidRDefault="00000000">
      <w:pPr>
        <w:spacing w:line="520" w:lineRule="exact"/>
        <w:ind w:firstLineChars="200" w:firstLine="480"/>
        <w:rPr>
          <w:rFonts w:ascii="仿宋" w:eastAsia="仿宋" w:hAnsi="仿宋" w:hint="eastAsia"/>
          <w:bCs/>
          <w:color w:val="000000"/>
          <w:sz w:val="24"/>
        </w:rPr>
      </w:pPr>
      <w:r>
        <w:rPr>
          <w:rFonts w:ascii="仿宋" w:eastAsia="仿宋" w:hAnsi="仿宋" w:hint="eastAsia"/>
          <w:bCs/>
          <w:color w:val="000000"/>
          <w:sz w:val="24"/>
        </w:rPr>
        <w:t>二、课题指南中的选题可按原题申报，也可在指南选题方向下结合自己的研究专长自拟题目，题目拟定要科学、严谨、规范、简明；</w:t>
      </w:r>
      <w:r>
        <w:rPr>
          <w:rFonts w:ascii="仿宋" w:eastAsia="仿宋" w:hAnsi="仿宋" w:hint="eastAsia"/>
          <w:b/>
          <w:color w:val="000000"/>
          <w:sz w:val="24"/>
        </w:rPr>
        <w:t>不接受自选方向课题。</w:t>
      </w:r>
    </w:p>
    <w:p w14:paraId="7E641DEE" w14:textId="77777777" w:rsidR="00F01680" w:rsidRDefault="00000000">
      <w:pPr>
        <w:spacing w:line="520" w:lineRule="exact"/>
        <w:ind w:firstLineChars="200" w:firstLine="480"/>
        <w:rPr>
          <w:rFonts w:ascii="仿宋" w:eastAsia="仿宋" w:hAnsi="仿宋" w:hint="eastAsia"/>
          <w:bCs/>
          <w:color w:val="000000"/>
          <w:sz w:val="24"/>
        </w:rPr>
      </w:pPr>
      <w:r>
        <w:rPr>
          <w:rFonts w:ascii="仿宋" w:eastAsia="仿宋" w:hAnsi="仿宋" w:hint="eastAsia"/>
          <w:bCs/>
          <w:color w:val="000000"/>
          <w:sz w:val="24"/>
        </w:rPr>
        <w:t>三、课题申报流程。2025年度省社科联调研课题实行网络申报。申报人需登录中原人文社科网“河南省社科联调研课题管理信息系统”（http://222.143.64.226/dykt/system.login），通过申报系统上传申报表。课题申报系统于2025年</w:t>
      </w:r>
      <w:r>
        <w:rPr>
          <w:rFonts w:ascii="仿宋" w:eastAsia="仿宋" w:hAnsi="仿宋"/>
          <w:bCs/>
          <w:color w:val="000000"/>
          <w:sz w:val="24"/>
        </w:rPr>
        <w:t>5</w:t>
      </w:r>
      <w:r>
        <w:rPr>
          <w:rFonts w:ascii="仿宋" w:eastAsia="仿宋" w:hAnsi="仿宋" w:hint="eastAsia"/>
          <w:bCs/>
          <w:color w:val="000000"/>
          <w:sz w:val="24"/>
        </w:rPr>
        <w:t>月</w:t>
      </w:r>
      <w:r>
        <w:rPr>
          <w:rFonts w:ascii="仿宋" w:eastAsia="仿宋" w:hAnsi="仿宋"/>
          <w:bCs/>
          <w:color w:val="000000"/>
          <w:sz w:val="24"/>
        </w:rPr>
        <w:t>6</w:t>
      </w:r>
      <w:r>
        <w:rPr>
          <w:rFonts w:ascii="仿宋" w:eastAsia="仿宋" w:hAnsi="仿宋" w:hint="eastAsia"/>
          <w:bCs/>
          <w:color w:val="000000"/>
          <w:sz w:val="24"/>
        </w:rPr>
        <w:t>日8时至</w:t>
      </w:r>
      <w:r>
        <w:rPr>
          <w:rFonts w:ascii="仿宋" w:eastAsia="仿宋" w:hAnsi="仿宋"/>
          <w:bCs/>
          <w:color w:val="000000"/>
          <w:sz w:val="24"/>
        </w:rPr>
        <w:t>5</w:t>
      </w:r>
      <w:r>
        <w:rPr>
          <w:rFonts w:ascii="仿宋" w:eastAsia="仿宋" w:hAnsi="仿宋" w:hint="eastAsia"/>
          <w:bCs/>
          <w:color w:val="000000"/>
          <w:sz w:val="24"/>
        </w:rPr>
        <w:t>月1</w:t>
      </w:r>
      <w:r>
        <w:rPr>
          <w:rFonts w:ascii="仿宋" w:eastAsia="仿宋" w:hAnsi="仿宋"/>
          <w:bCs/>
          <w:color w:val="000000"/>
          <w:sz w:val="24"/>
        </w:rPr>
        <w:t>6</w:t>
      </w:r>
      <w:r>
        <w:rPr>
          <w:rFonts w:ascii="仿宋" w:eastAsia="仿宋" w:hAnsi="仿宋" w:hint="eastAsia"/>
          <w:bCs/>
          <w:color w:val="000000"/>
          <w:sz w:val="24"/>
        </w:rPr>
        <w:t>日8时开放，逾期系统自动关闭，不再受理。有关申报系统流程及技术问题请咨询0371—60303090，电子信箱hnzhgn@qq.com。</w:t>
      </w:r>
    </w:p>
    <w:p w14:paraId="61DD37EF" w14:textId="77777777" w:rsidR="00F01680" w:rsidRDefault="00000000">
      <w:pPr>
        <w:spacing w:line="520" w:lineRule="exact"/>
        <w:ind w:firstLineChars="200" w:firstLine="480"/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bCs/>
          <w:color w:val="000000"/>
          <w:sz w:val="24"/>
        </w:rPr>
        <w:t>四、课题验收。</w:t>
      </w:r>
      <w:r>
        <w:rPr>
          <w:rFonts w:ascii="仿宋" w:eastAsia="仿宋" w:hAnsi="仿宋" w:hint="eastAsia"/>
          <w:b/>
          <w:color w:val="000000"/>
          <w:sz w:val="24"/>
        </w:rPr>
        <w:t>申报课题获准立项后，课题主持人、成员不得更换。</w:t>
      </w:r>
      <w:r>
        <w:rPr>
          <w:rFonts w:ascii="仿宋" w:eastAsia="仿宋" w:hAnsi="仿宋" w:hint="eastAsia"/>
          <w:bCs/>
          <w:color w:val="000000"/>
          <w:sz w:val="24"/>
        </w:rPr>
        <w:t>主持人应按照《立项通知书》要求，在规定时间内完成课题调研与报告撰写任务，按照时间要求将课题报告提交至“河南省社科联调研课题管理系统”。经专家组评审</w:t>
      </w:r>
      <w:r>
        <w:rPr>
          <w:rFonts w:ascii="仿宋" w:eastAsia="仿宋" w:hAnsi="仿宋" w:hint="eastAsia"/>
          <w:color w:val="000000"/>
          <w:sz w:val="24"/>
        </w:rPr>
        <w:t>后，对验收合格的课题成果，向课题组成员</w:t>
      </w:r>
      <w:proofErr w:type="gramStart"/>
      <w:r>
        <w:rPr>
          <w:rFonts w:ascii="仿宋" w:eastAsia="仿宋" w:hAnsi="仿宋" w:hint="eastAsia"/>
          <w:color w:val="000000"/>
          <w:sz w:val="24"/>
        </w:rPr>
        <w:t>颁发结项证书</w:t>
      </w:r>
      <w:proofErr w:type="gramEnd"/>
      <w:r>
        <w:rPr>
          <w:rFonts w:ascii="仿宋" w:eastAsia="仿宋" w:hAnsi="仿宋" w:hint="eastAsia"/>
          <w:color w:val="000000"/>
          <w:sz w:val="24"/>
        </w:rPr>
        <w:t>。</w:t>
      </w:r>
    </w:p>
    <w:p w14:paraId="7EB7AB0E" w14:textId="77777777" w:rsidR="00F01680" w:rsidRDefault="00000000">
      <w:pPr>
        <w:spacing w:line="520" w:lineRule="exact"/>
        <w:ind w:firstLine="600"/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联系地址：郑州市</w:t>
      </w:r>
      <w:proofErr w:type="gramStart"/>
      <w:r>
        <w:rPr>
          <w:rFonts w:ascii="仿宋" w:eastAsia="仿宋" w:hAnsi="仿宋" w:hint="eastAsia"/>
          <w:color w:val="000000"/>
          <w:sz w:val="24"/>
        </w:rPr>
        <w:t>丰产路</w:t>
      </w:r>
      <w:proofErr w:type="gramEnd"/>
      <w:r>
        <w:rPr>
          <w:rFonts w:ascii="仿宋" w:eastAsia="仿宋" w:hAnsi="仿宋" w:hint="eastAsia"/>
          <w:color w:val="000000"/>
          <w:sz w:val="24"/>
        </w:rPr>
        <w:t>23号河南省社科联学会处   邮 编：450002</w:t>
      </w:r>
    </w:p>
    <w:p w14:paraId="672A331E" w14:textId="77777777" w:rsidR="00F01680" w:rsidRDefault="00000000">
      <w:pPr>
        <w:spacing w:line="520" w:lineRule="exact"/>
        <w:ind w:firstLine="600"/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 xml:space="preserve">电子信箱：hnsklketi@163.com       电 话：0371—63936061 </w:t>
      </w:r>
    </w:p>
    <w:p w14:paraId="58F7E9A0" w14:textId="77777777" w:rsidR="00F01680" w:rsidRDefault="00F01680">
      <w:pPr>
        <w:snapToGrid w:val="0"/>
        <w:spacing w:line="520" w:lineRule="exact"/>
        <w:rPr>
          <w:rFonts w:ascii="方正小标宋简体" w:eastAsia="方正小标宋简体" w:hAnsi="方正小标宋简体" w:cs="方正小标宋简体" w:hint="eastAsia"/>
          <w:b/>
          <w:bCs/>
          <w:color w:val="000000"/>
          <w:sz w:val="44"/>
        </w:rPr>
        <w:sectPr w:rsidR="00F01680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14:paraId="39CA9643" w14:textId="77777777" w:rsidR="00F01680" w:rsidRDefault="00F01680">
      <w:pPr>
        <w:pStyle w:val="a3"/>
        <w:rPr>
          <w:color w:val="000000"/>
        </w:rPr>
      </w:pPr>
    </w:p>
    <w:p w14:paraId="2BF35AD6" w14:textId="77777777" w:rsidR="00F01680" w:rsidRDefault="00000000">
      <w:pPr>
        <w:snapToGrid w:val="0"/>
        <w:spacing w:line="600" w:lineRule="exact"/>
        <w:ind w:firstLineChars="200" w:firstLine="880"/>
        <w:rPr>
          <w:rFonts w:ascii="方正小标宋简体" w:eastAsia="方正小标宋简体" w:hAnsi="方正小标宋简体" w:cs="方正小标宋简体" w:hint="eastAsia"/>
          <w:color w:val="000000"/>
          <w:sz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</w:rPr>
        <w:t>河南省社科联2025年度调研课题指南</w:t>
      </w:r>
    </w:p>
    <w:p w14:paraId="31F09D0F" w14:textId="77777777" w:rsidR="00F01680" w:rsidRDefault="00000000">
      <w:pPr>
        <w:spacing w:line="600" w:lineRule="exact"/>
        <w:jc w:val="center"/>
        <w:rPr>
          <w:color w:val="000000"/>
          <w:sz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</w:rPr>
        <w:t>参考选题（216项）</w:t>
      </w:r>
    </w:p>
    <w:p w14:paraId="76C60FB4" w14:textId="77777777" w:rsidR="00F01680" w:rsidRDefault="00F0168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14:paraId="275562A1" w14:textId="77777777" w:rsidR="00F01680" w:rsidRDefault="00000000">
      <w:pPr>
        <w:spacing w:line="600" w:lineRule="exact"/>
        <w:jc w:val="left"/>
        <w:outlineLvl w:val="0"/>
        <w:rPr>
          <w:rFonts w:ascii="黑体" w:eastAsia="黑体" w:hAnsi="黑体" w:cs="黑体" w:hint="eastAsia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马列·科社</w:t>
      </w:r>
    </w:p>
    <w:p w14:paraId="11B5863E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spacing w:val="-1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pacing w:val="-11"/>
          <w:sz w:val="32"/>
          <w:szCs w:val="32"/>
        </w:rPr>
        <w:t>1.习近平新时代中国特色社会主义思想体系化学理化研究阐释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（可分领域研究）</w:t>
      </w:r>
    </w:p>
    <w:p w14:paraId="7BEBC47F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2.习近平文化思想的理论创新与精神实质研究</w:t>
      </w:r>
    </w:p>
    <w:p w14:paraId="1EDE4362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3.习近平文化思想的“体用关系”与实践价值研究</w:t>
      </w:r>
    </w:p>
    <w:p w14:paraId="4FCBDB32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4.“两个结合”与马克思主义中国化时代化研究</w:t>
      </w:r>
    </w:p>
    <w:p w14:paraId="5AA4E9C6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5.推进新时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代马克思主义理论研究和建设工程高质量发展研究</w:t>
      </w:r>
    </w:p>
    <w:p w14:paraId="03A93E41" w14:textId="77777777" w:rsidR="00F01680" w:rsidRDefault="00000000">
      <w:pPr>
        <w:pStyle w:val="a3"/>
        <w:spacing w:after="0" w:line="600" w:lineRule="exact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6.习近平总书记关于河南工作重要论述的理论研究（整体性阐释、分领域论述均可）</w:t>
      </w:r>
    </w:p>
    <w:p w14:paraId="0EC5F79E" w14:textId="77777777" w:rsidR="00F01680" w:rsidRDefault="00000000">
      <w:pPr>
        <w:pStyle w:val="a3"/>
        <w:spacing w:after="0" w:line="600" w:lineRule="exact"/>
        <w:jc w:val="left"/>
        <w:rPr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7.习近平新时代中国特色社会主义思想的河南实践研究</w:t>
      </w:r>
    </w:p>
    <w:p w14:paraId="5BB91E1F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8.习近平经济思想的河南实践研究</w:t>
      </w:r>
    </w:p>
    <w:p w14:paraId="67C56E2A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9.习近平法治思想的河南实践研究</w:t>
      </w:r>
    </w:p>
    <w:p w14:paraId="1C203879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10.习近平生态文明思想的河南实践研究</w:t>
      </w:r>
    </w:p>
    <w:p w14:paraId="1B232D10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11.习近平文化思想的河南实践研究</w:t>
      </w:r>
    </w:p>
    <w:p w14:paraId="2F846DA5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12.铸牢中华民族共同体意识的实践研究</w:t>
      </w:r>
    </w:p>
    <w:p w14:paraId="066F1A94" w14:textId="77777777" w:rsidR="00F01680" w:rsidRDefault="00000000">
      <w:pPr>
        <w:spacing w:line="600" w:lineRule="exact"/>
        <w:jc w:val="left"/>
        <w:outlineLvl w:val="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13.中国式现代化建设的河南实践与成效评估研究</w:t>
      </w:r>
    </w:p>
    <w:p w14:paraId="6F5B45C0" w14:textId="77777777" w:rsidR="00F01680" w:rsidRDefault="00000000">
      <w:pPr>
        <w:spacing w:line="600" w:lineRule="exact"/>
        <w:jc w:val="left"/>
        <w:outlineLvl w:val="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14.党的创新理论宣传普及通俗化大众化研究</w:t>
      </w:r>
    </w:p>
    <w:p w14:paraId="1B8FDA7A" w14:textId="77777777" w:rsidR="00F01680" w:rsidRDefault="00000000">
      <w:pPr>
        <w:spacing w:line="600" w:lineRule="exact"/>
        <w:jc w:val="left"/>
        <w:outlineLvl w:val="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15.推动河南宣传思想文化工作高质量发展研究</w:t>
      </w:r>
    </w:p>
    <w:p w14:paraId="78BD3A62" w14:textId="77777777" w:rsidR="00F01680" w:rsidRDefault="00000000">
      <w:pPr>
        <w:spacing w:line="600" w:lineRule="exact"/>
        <w:jc w:val="left"/>
        <w:outlineLvl w:val="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16.新时代河南文化体制改革的成就与经验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研究</w:t>
      </w:r>
    </w:p>
    <w:p w14:paraId="0E75A70F" w14:textId="77777777" w:rsidR="00F01680" w:rsidRDefault="00000000">
      <w:pPr>
        <w:spacing w:line="600" w:lineRule="exact"/>
        <w:jc w:val="left"/>
        <w:outlineLvl w:val="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17.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河南优秀传统文化资源与社会主义核心价值观融合路径研究</w:t>
      </w:r>
    </w:p>
    <w:p w14:paraId="52969BD3" w14:textId="77777777" w:rsidR="00F01680" w:rsidRDefault="00F01680">
      <w:pPr>
        <w:spacing w:line="600" w:lineRule="exact"/>
        <w:jc w:val="left"/>
        <w:outlineLvl w:val="0"/>
        <w:rPr>
          <w:rFonts w:ascii="黑体" w:eastAsia="黑体" w:hAnsi="黑体" w:cs="黑体" w:hint="eastAsia"/>
          <w:bCs/>
          <w:color w:val="000000"/>
          <w:sz w:val="32"/>
          <w:szCs w:val="32"/>
        </w:rPr>
      </w:pPr>
    </w:p>
    <w:p w14:paraId="76E4E263" w14:textId="77777777" w:rsidR="00F01680" w:rsidRDefault="00000000">
      <w:pPr>
        <w:spacing w:line="600" w:lineRule="exact"/>
        <w:jc w:val="left"/>
        <w:outlineLvl w:val="0"/>
        <w:rPr>
          <w:rFonts w:ascii="黑体" w:eastAsia="黑体" w:hAnsi="黑体" w:cs="黑体" w:hint="eastAsia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党史·党建</w:t>
      </w:r>
    </w:p>
    <w:p w14:paraId="45CDF004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18.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习近平总书记关于党的建设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的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重要思想的原创性贡献研究</w:t>
      </w:r>
    </w:p>
    <w:p w14:paraId="087DB3A1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19.</w:t>
      </w:r>
      <w:r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  <w:t>习近平总书记关于党的自我革命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的</w:t>
      </w:r>
      <w:r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  <w:t>重要思想的思维方法研究</w:t>
      </w:r>
    </w:p>
    <w:p w14:paraId="5960E9B9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中国共产党推进中华民族共同体建设的理论与实践研究</w:t>
      </w:r>
    </w:p>
    <w:p w14:paraId="75F34DEC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21.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中国共产党推进“两个结合”的历程与经验研究</w:t>
      </w:r>
    </w:p>
    <w:p w14:paraId="12015045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22.以纪律建设深入推进党的自我革命实践研究</w:t>
      </w:r>
    </w:p>
    <w:p w14:paraId="57713285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23.以自我革命破解大党独有难题的实践路径研究</w:t>
      </w:r>
    </w:p>
    <w:p w14:paraId="2CABEEC9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24.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以党的自我革命引领社会革命的演进与历史经验研究</w:t>
      </w:r>
    </w:p>
    <w:p w14:paraId="5AF46005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25.坚持用改革精神和严的标准管党治党的理论创新研究</w:t>
      </w:r>
    </w:p>
    <w:p w14:paraId="6C149933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26.坚持党性党风党纪一起抓的实践路径研究</w:t>
      </w:r>
    </w:p>
    <w:p w14:paraId="6D461D41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27.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全面从严治党与激励干部担当作为契合发展研究</w:t>
      </w:r>
    </w:p>
    <w:p w14:paraId="35DD3DD3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28.新时代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坚持和巩固党的文化领导权的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重要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着力点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研究</w:t>
      </w:r>
    </w:p>
    <w:p w14:paraId="0399A132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29.河南加强新兴领域党建工作的路径研究</w:t>
      </w:r>
    </w:p>
    <w:p w14:paraId="37C9B0F7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30.河南党建引领基层高效能治理机制创新研究</w:t>
      </w:r>
    </w:p>
    <w:p w14:paraId="4F96B73E" w14:textId="77777777" w:rsidR="00F01680" w:rsidRDefault="00000000">
      <w:pPr>
        <w:spacing w:line="600" w:lineRule="exact"/>
        <w:jc w:val="left"/>
        <w:outlineLvl w:val="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31.河南提高党员队伍建设质量研究</w:t>
      </w:r>
    </w:p>
    <w:p w14:paraId="64009240" w14:textId="77777777" w:rsidR="00F01680" w:rsidRDefault="00000000">
      <w:pPr>
        <w:spacing w:line="600" w:lineRule="exact"/>
        <w:jc w:val="left"/>
        <w:outlineLvl w:val="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32.新时代增强农村基层党组织政治功能和组织功能研究</w:t>
      </w:r>
    </w:p>
    <w:p w14:paraId="04F77B18" w14:textId="77777777" w:rsidR="00F01680" w:rsidRDefault="00000000">
      <w:pPr>
        <w:spacing w:line="600" w:lineRule="exact"/>
        <w:jc w:val="left"/>
        <w:outlineLvl w:val="0"/>
        <w:rPr>
          <w:rFonts w:ascii="黑体" w:eastAsia="黑体" w:hAnsi="黑体" w:cs="黑体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33.关于加强基层干部队伍建设研究</w:t>
      </w:r>
    </w:p>
    <w:p w14:paraId="2539F307" w14:textId="77777777" w:rsidR="00F01680" w:rsidRDefault="00F01680">
      <w:pPr>
        <w:spacing w:line="600" w:lineRule="exact"/>
        <w:jc w:val="left"/>
        <w:outlineLvl w:val="0"/>
        <w:rPr>
          <w:rFonts w:ascii="黑体" w:eastAsia="黑体" w:hAnsi="黑体" w:cs="黑体" w:hint="eastAsia"/>
          <w:bCs/>
          <w:color w:val="000000"/>
          <w:sz w:val="32"/>
          <w:szCs w:val="32"/>
        </w:rPr>
      </w:pPr>
    </w:p>
    <w:p w14:paraId="3B2D2CEF" w14:textId="77777777" w:rsidR="00F01680" w:rsidRDefault="00000000">
      <w:pPr>
        <w:spacing w:line="600" w:lineRule="exact"/>
        <w:jc w:val="left"/>
        <w:outlineLvl w:val="0"/>
        <w:rPr>
          <w:rFonts w:ascii="黑体" w:eastAsia="黑体" w:hAnsi="黑体" w:cs="黑体" w:hint="eastAsia"/>
          <w:bCs/>
          <w:color w:val="000000"/>
          <w:sz w:val="32"/>
          <w:szCs w:val="32"/>
        </w:rPr>
      </w:pPr>
      <w:hyperlink w:anchor="_Toc60086856" w:history="1">
        <w:r>
          <w:rPr>
            <w:rFonts w:ascii="黑体" w:eastAsia="黑体" w:hAnsi="黑体" w:cs="黑体" w:hint="eastAsia"/>
            <w:bCs/>
            <w:color w:val="000000"/>
            <w:sz w:val="32"/>
            <w:szCs w:val="32"/>
          </w:rPr>
          <w:t>哲学</w:t>
        </w:r>
      </w:hyperlink>
    </w:p>
    <w:p w14:paraId="4F219B0C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34.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习近平新时代中国特色社会主义思想的哲学研究</w:t>
      </w:r>
    </w:p>
    <w:p w14:paraId="57460D79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35.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习近平文化思想的哲学阐释</w:t>
      </w:r>
    </w:p>
    <w:p w14:paraId="357FCD4C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36.习近平文化思想对中华文化主体性建构的原创性贡献研究</w:t>
      </w:r>
    </w:p>
    <w:p w14:paraId="02F3BD7F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37.“两个结合”巩固文化主体性的实现路径研究</w:t>
      </w:r>
    </w:p>
    <w:p w14:paraId="5BB95F4B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38.“第二个结合”的方法论创新研究</w:t>
      </w:r>
    </w:p>
    <w:p w14:paraId="718995E4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39.中国特色哲学社会科学评价体系建设研究</w:t>
      </w:r>
    </w:p>
    <w:p w14:paraId="46482DE9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40.推进新时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代哲学社会科学创新工程高质量实施研究</w:t>
      </w:r>
    </w:p>
    <w:p w14:paraId="5A1614A4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41.中国哲学社会科学自主知识体系构建研究</w:t>
      </w:r>
    </w:p>
    <w:p w14:paraId="1C22BEFB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42.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以人类命运共同体理念塑造人类文明新形态的哲学阐释</w:t>
      </w:r>
    </w:p>
    <w:p w14:paraId="7C057022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43.中华文明特质与形态的哲学基础研究</w:t>
      </w:r>
    </w:p>
    <w:p w14:paraId="77ABB718" w14:textId="77777777" w:rsidR="00F01680" w:rsidRDefault="00000000">
      <w:pPr>
        <w:pStyle w:val="a3"/>
        <w:spacing w:after="0"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44.中华传统哲学标识性概念的当下激活与重释研究</w:t>
      </w:r>
    </w:p>
    <w:p w14:paraId="119BFF8B" w14:textId="77777777" w:rsidR="00F01680" w:rsidRDefault="00000000">
      <w:pPr>
        <w:widowControl/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45.人工智能在哲学领域的应用与挑战</w:t>
      </w:r>
    </w:p>
    <w:p w14:paraId="28A739A9" w14:textId="77777777" w:rsidR="00F01680" w:rsidRDefault="00F01680">
      <w:pPr>
        <w:spacing w:line="600" w:lineRule="exact"/>
        <w:jc w:val="left"/>
        <w:outlineLvl w:val="0"/>
        <w:rPr>
          <w:rFonts w:ascii="黑体" w:eastAsia="黑体" w:hAnsi="黑体" w:cs="黑体" w:hint="eastAsia"/>
          <w:bCs/>
          <w:color w:val="000000"/>
          <w:sz w:val="32"/>
          <w:szCs w:val="32"/>
        </w:rPr>
      </w:pPr>
    </w:p>
    <w:p w14:paraId="325BCAC8" w14:textId="77777777" w:rsidR="00F01680" w:rsidRDefault="00000000">
      <w:pPr>
        <w:spacing w:line="600" w:lineRule="exact"/>
        <w:jc w:val="left"/>
        <w:outlineLvl w:val="0"/>
        <w:rPr>
          <w:rFonts w:ascii="黑体" w:eastAsia="黑体" w:hAnsi="黑体" w:cs="黑体" w:hint="eastAsia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政治学</w:t>
      </w:r>
    </w:p>
    <w:p w14:paraId="067F31F4" w14:textId="77777777" w:rsidR="00F01680" w:rsidRDefault="00000000">
      <w:pPr>
        <w:pStyle w:val="21"/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46.习近平总书记关于坚持好、发展好、完善好中国新型政党制度的重要论述研究</w:t>
      </w:r>
    </w:p>
    <w:p w14:paraId="58AC0234" w14:textId="77777777" w:rsidR="00F01680" w:rsidRDefault="00000000">
      <w:pPr>
        <w:pStyle w:val="21"/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47.中国新型政党制度的内涵要义、生成逻辑、内在结构、运行机制和价值功能研究</w:t>
      </w:r>
    </w:p>
    <w:p w14:paraId="59DD774E" w14:textId="77777777" w:rsidR="00F01680" w:rsidRDefault="00000000">
      <w:pPr>
        <w:pStyle w:val="21"/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48.中国式现代化进程中党的政治领导力建设研究</w:t>
      </w:r>
    </w:p>
    <w:p w14:paraId="2036D330" w14:textId="77777777" w:rsidR="00F01680" w:rsidRDefault="00000000">
      <w:pPr>
        <w:pStyle w:val="21"/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49.坚持以制度建设为主线推进全面深化改革的实施路径研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究</w:t>
      </w:r>
    </w:p>
    <w:p w14:paraId="7250A8D5" w14:textId="77777777" w:rsidR="00F01680" w:rsidRDefault="00000000">
      <w:pPr>
        <w:pStyle w:val="21"/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50.我省民主党派成员思想态势与思想政治工作机制研究</w:t>
      </w:r>
    </w:p>
    <w:p w14:paraId="1B69EFC3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51.</w:t>
      </w:r>
      <w:r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  <w:t>一体推进“三不腐”系统施治净化政治生态的河南实践研究</w:t>
      </w:r>
    </w:p>
    <w:p w14:paraId="4A1FD36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52.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地方政府数字化转型的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实践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路径研究</w:t>
      </w:r>
    </w:p>
    <w:p w14:paraId="41FDB570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53.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“网红城市”的社会风险及其治理研究</w:t>
      </w:r>
    </w:p>
    <w:p w14:paraId="3D266B2B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54.提高基层治理社会化、法治化、智能化、专业化水平研究</w:t>
      </w:r>
    </w:p>
    <w:p w14:paraId="05EA3687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55.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人口流失县城的治理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困难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及其策略研究</w:t>
      </w:r>
    </w:p>
    <w:p w14:paraId="053A8DB9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56.基层负担生成与基层减负路径研究</w:t>
      </w:r>
    </w:p>
    <w:p w14:paraId="325B99EC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57.提升基层人大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践行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全过程人民民主治理效能研究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br/>
        <w:t>58.引导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新就业群体参与基层社会治理研究</w:t>
      </w:r>
    </w:p>
    <w:p w14:paraId="7F2CB08C" w14:textId="77777777" w:rsidR="00F01680" w:rsidRDefault="00000000">
      <w:pPr>
        <w:spacing w:line="600" w:lineRule="exact"/>
        <w:rPr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59.河南数字乡村“智慧治理”的实践模式与优化路径研究</w:t>
      </w:r>
    </w:p>
    <w:p w14:paraId="707DE570" w14:textId="77777777" w:rsidR="00F01680" w:rsidRDefault="00F01680">
      <w:pPr>
        <w:spacing w:line="600" w:lineRule="exact"/>
        <w:rPr>
          <w:rFonts w:ascii="黑体" w:eastAsia="黑体" w:hAnsi="黑体" w:cs="黑体" w:hint="eastAsia"/>
          <w:color w:val="000000"/>
          <w:sz w:val="32"/>
          <w:szCs w:val="32"/>
        </w:rPr>
      </w:pPr>
    </w:p>
    <w:p w14:paraId="28D8002F" w14:textId="77777777" w:rsidR="00F01680" w:rsidRDefault="00000000">
      <w:pPr>
        <w:spacing w:line="600" w:lineRule="exact"/>
        <w:rPr>
          <w:rFonts w:ascii="黑体" w:eastAsia="黑体" w:hAnsi="黑体" w:cs="黑体" w:hint="eastAsia"/>
          <w:color w:val="000000"/>
          <w:sz w:val="32"/>
          <w:szCs w:val="32"/>
        </w:rPr>
      </w:pPr>
      <w:hyperlink w:anchor="_Toc60086861" w:history="1">
        <w:r>
          <w:rPr>
            <w:rFonts w:ascii="黑体" w:eastAsia="黑体" w:hAnsi="黑体" w:cs="黑体" w:hint="eastAsia"/>
            <w:color w:val="000000"/>
            <w:sz w:val="32"/>
            <w:szCs w:val="32"/>
          </w:rPr>
          <w:t>法学</w:t>
        </w:r>
      </w:hyperlink>
    </w:p>
    <w:p w14:paraId="018BE6B7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60.习近平法治思想对中国特色社会主义法治理论的创新研究</w:t>
      </w:r>
    </w:p>
    <w:p w14:paraId="6F1EB393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61.努力建设更高水平的法治中国、法治河南研究</w:t>
      </w:r>
    </w:p>
    <w:p w14:paraId="07DBF7FB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62.中国法学自主知识体系构建研究</w:t>
      </w:r>
    </w:p>
    <w:p w14:paraId="1CC514A7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63.《民法典》实施中的重大理论和前沿问题研究</w:t>
      </w:r>
    </w:p>
    <w:p w14:paraId="4FB6148C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64.新兴互联网金融犯罪的刑法规制研究</w:t>
      </w:r>
    </w:p>
    <w:p w14:paraId="173F1C73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65.数字时代算法消费者权益保护研究</w:t>
      </w:r>
    </w:p>
    <w:p w14:paraId="6B33163B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66.生成式人工智能的法律风险与治理研究</w:t>
      </w:r>
    </w:p>
    <w:p w14:paraId="21E8C6F4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lastRenderedPageBreak/>
        <w:t>67.新科技革命背景下知识产权理论与法治创新研究</w:t>
      </w:r>
    </w:p>
    <w:p w14:paraId="7A25394E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68.数字化转型背景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下网络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空间数据主权的法律治理研究</w:t>
      </w:r>
    </w:p>
    <w:p w14:paraId="01146E29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69.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医改背景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下医师职业权益的法治保障体系构建</w:t>
      </w:r>
    </w:p>
    <w:p w14:paraId="07D2C216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70.加强新就业群体权益法治保障研究</w:t>
      </w:r>
    </w:p>
    <w:p w14:paraId="3B6C796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71.区域法治协同推进黄河流域生态保护和高质量发展研究</w:t>
      </w:r>
    </w:p>
    <w:p w14:paraId="4B79EDE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72.基层治理法治化的河南模式与实践研究</w:t>
      </w:r>
    </w:p>
    <w:p w14:paraId="1FA85664" w14:textId="77777777" w:rsidR="00F01680" w:rsidRDefault="00000000">
      <w:pPr>
        <w:spacing w:line="600" w:lineRule="exact"/>
        <w:rPr>
          <w:rFonts w:ascii="仿宋_GB2312" w:eastAsia="黑体" w:hAnsi="仿宋_GB2312" w:cs="仿宋_GB2312" w:hint="eastAsia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z w:val="32"/>
          <w:szCs w:val="32"/>
        </w:rPr>
        <w:t>社会学</w:t>
      </w: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·</w:t>
      </w:r>
      <w:r>
        <w:rPr>
          <w:rFonts w:ascii="黑体" w:eastAsia="黑体" w:hAnsi="黑体" w:cs="宋体" w:hint="eastAsia"/>
          <w:color w:val="000000"/>
          <w:sz w:val="32"/>
          <w:szCs w:val="32"/>
        </w:rPr>
        <w:t>管理学</w:t>
      </w:r>
    </w:p>
    <w:p w14:paraId="1806F8E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73.人工智能时代结构性失业的风险演化与治理研究</w:t>
      </w:r>
    </w:p>
    <w:p w14:paraId="5E87365E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4.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数智时代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青年群体新就业形态的结构变迁研究</w:t>
      </w:r>
    </w:p>
    <w:p w14:paraId="043D9170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75.“内卷”状态下青年群体心理健康问题及干预研究</w:t>
      </w:r>
    </w:p>
    <w:p w14:paraId="49012EA2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76.青少年短视频成瘾发展机制及干预研究</w:t>
      </w:r>
    </w:p>
    <w:p w14:paraId="4D66D87D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77.Z世代青年婚姻意愿的传承与变化研究</w:t>
      </w:r>
    </w:p>
    <w:p w14:paraId="7D8C12DE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78.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河南省青年创业发展现状和政策支持研究</w:t>
      </w:r>
    </w:p>
    <w:p w14:paraId="01BCB83A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79.河南完善新就业形态人员社会保障制度研究</w:t>
      </w:r>
    </w:p>
    <w:p w14:paraId="3FF43A00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80.河南建立健全多层次多支柱养老保险体系研究</w:t>
      </w:r>
    </w:p>
    <w:p w14:paraId="1761DCEF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81.河南支持发展公益慈善事业的体制机制研究</w:t>
      </w:r>
    </w:p>
    <w:p w14:paraId="2065798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82.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基于大数据的河南省社会救助对象精准识别与动态管理研究</w:t>
      </w:r>
    </w:p>
    <w:p w14:paraId="6FF39BBC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83.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数智化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背景下河南医疗卫生监管体系研究</w:t>
      </w:r>
    </w:p>
    <w:p w14:paraId="6FAA72E1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84.新时代“枫桥经验”视域下河南基层社会治理创新研究</w:t>
      </w:r>
    </w:p>
    <w:p w14:paraId="79061E0B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85.宜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居宜业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和美乡村建设中“居业共同体”的实现机制研究</w:t>
      </w:r>
    </w:p>
    <w:p w14:paraId="7ABB730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86.河南省生态环境多元主体协同治理研究</w:t>
      </w:r>
    </w:p>
    <w:p w14:paraId="04387DBB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87.河南省土地利用时空演变及趋势预测研究</w:t>
      </w:r>
    </w:p>
    <w:p w14:paraId="063C2C9A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88.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黄河流域生态保护和高质量发展的跨区域协同治理机制研究</w:t>
      </w:r>
    </w:p>
    <w:p w14:paraId="4D87D63A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89.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河南省沿黄地区生态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规划与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保护调查研究</w:t>
      </w:r>
    </w:p>
    <w:p w14:paraId="6F325771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90.推进共同富裕进程中河南公共服务均等化的实现路径研究</w:t>
      </w:r>
    </w:p>
    <w:p w14:paraId="79518B39" w14:textId="77777777" w:rsidR="00F01680" w:rsidRDefault="00F01680">
      <w:pPr>
        <w:spacing w:line="600" w:lineRule="exact"/>
        <w:rPr>
          <w:rFonts w:ascii="黑体" w:eastAsia="黑体" w:hAnsi="黑体" w:cs="宋体" w:hint="eastAsia"/>
          <w:color w:val="000000"/>
          <w:sz w:val="32"/>
          <w:szCs w:val="32"/>
        </w:rPr>
      </w:pPr>
    </w:p>
    <w:p w14:paraId="48570F9B" w14:textId="77777777" w:rsidR="00F01680" w:rsidRDefault="00000000">
      <w:pPr>
        <w:spacing w:line="600" w:lineRule="exact"/>
        <w:rPr>
          <w:rFonts w:ascii="黑体" w:eastAsia="黑体" w:hAnsi="黑体" w:cs="宋体" w:hint="eastAsia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z w:val="32"/>
          <w:szCs w:val="32"/>
        </w:rPr>
        <w:t>教育学</w:t>
      </w:r>
    </w:p>
    <w:p w14:paraId="4EFE7790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91.以习近平文化思想引领高校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思政课改革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创新研究</w:t>
      </w:r>
    </w:p>
    <w:p w14:paraId="133DA961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92.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中国教育学自主知识体系与高等教育学科建设研究</w:t>
      </w:r>
    </w:p>
    <w:p w14:paraId="3F97AE74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93.新时代大学生思想政治教育的热点难点问题研究</w:t>
      </w:r>
    </w:p>
    <w:p w14:paraId="390C652B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94.中原文化、红色文化融入高校思想政治教育的路径研究</w:t>
      </w:r>
    </w:p>
    <w:p w14:paraId="2B91F1F9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95.短视频对高校大学生思想政治教育的影响及对策研究</w:t>
      </w:r>
    </w:p>
    <w:p w14:paraId="18FC9EA6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96.人工智能重塑教育格局的机遇、挑战与展望</w:t>
      </w:r>
    </w:p>
    <w:p w14:paraId="2E5EFAD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97.人工智能背景下大学生心理健康教育的创新发展研究</w:t>
      </w:r>
    </w:p>
    <w:p w14:paraId="0CC97D8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98.“教联体”视角下中小学心理健康教育的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家校社协同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研究</w:t>
      </w:r>
    </w:p>
    <w:p w14:paraId="28E11D60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99.新高考改革、评价制度对素质教育的影响研究</w:t>
      </w:r>
    </w:p>
    <w:p w14:paraId="5F30BF58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100.河南省人口变动趋势对教育资源配置的影响研究</w:t>
      </w:r>
    </w:p>
    <w:p w14:paraId="6C297A2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101.河南省托幼一体化师资队伍的现状、问题与策略研究</w:t>
      </w:r>
    </w:p>
    <w:p w14:paraId="0E3FBBDB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102.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河南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fldChar w:fldCharType="begin"/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instrText xml:space="preserve"> HYPERLINK "https://kns.cnki.net/kcms2/article/abstract?v=YBmesx2FU7nYpNPElaWenLFtKxMmEGF6KT1nLmzK034YK05jErbPRUgi5vtXEYOJnkPSlF8apTW-fAusvb0oyFSayJxX4p2iJYdJWVJFBKB780jJ2I9R8_vY-N12LbkaZvXnhvSlGQbDoSmwWOqADrtRMpmVUyCCV4MCHtjtmEavi3Yibzr-iTFpp4nNKwCO&amp;uniplatform=NZKPT&amp;language=CHS" \t "/home/huanghe/文档\\x/_blank" </w:instrTex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fldChar w:fldCharType="separate"/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教育科技人才一体化发展的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fldChar w:fldCharType="end"/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提升路径研究</w:t>
      </w:r>
    </w:p>
    <w:p w14:paraId="3E166EF1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103.河南高校专业设置与经济社会需求匹配度调研分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析</w:t>
      </w:r>
    </w:p>
    <w:p w14:paraId="7DAAD7BB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104.新质生产力驱动下应用型高校课程体系重构与优化研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究</w:t>
      </w:r>
    </w:p>
    <w:p w14:paraId="1E232C61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105.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河南省职业教育人才培养模式优化研究</w:t>
      </w:r>
    </w:p>
    <w:p w14:paraId="466A3A10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106.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河南省终身教育体系构建的现状与发展研究</w:t>
      </w:r>
    </w:p>
    <w:p w14:paraId="744253D2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107.企业产教融合校企合作服务需求调研</w:t>
      </w:r>
    </w:p>
    <w:p w14:paraId="2F96A197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108.河南高校毕业生就业现状调研及对策分析</w:t>
      </w:r>
    </w:p>
    <w:p w14:paraId="40C1F2E6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109.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乡村振兴背景下乡村教育高质量发展的策略研究</w:t>
      </w:r>
    </w:p>
    <w:p w14:paraId="6B90419C" w14:textId="77777777" w:rsidR="00F01680" w:rsidRDefault="00F01680">
      <w:pPr>
        <w:spacing w:line="600" w:lineRule="exact"/>
        <w:rPr>
          <w:rFonts w:ascii="黑体" w:eastAsia="黑体" w:hAnsi="黑体" w:cs="宋体" w:hint="eastAsia"/>
          <w:color w:val="000000"/>
          <w:sz w:val="32"/>
          <w:szCs w:val="32"/>
        </w:rPr>
      </w:pPr>
    </w:p>
    <w:p w14:paraId="1831F8A2" w14:textId="77777777" w:rsidR="00F01680" w:rsidRDefault="00000000">
      <w:pPr>
        <w:spacing w:line="600" w:lineRule="exact"/>
        <w:rPr>
          <w:rFonts w:ascii="黑体" w:eastAsia="黑体" w:hAnsi="黑体" w:cs="黑体" w:hint="eastAsia"/>
          <w:color w:val="000000"/>
          <w:sz w:val="32"/>
          <w:szCs w:val="32"/>
        </w:rPr>
      </w:pPr>
      <w:hyperlink w:anchor="_Toc60086870" w:history="1">
        <w:r>
          <w:rPr>
            <w:rFonts w:ascii="黑体" w:eastAsia="黑体" w:hAnsi="黑体" w:cs="宋体" w:hint="eastAsia"/>
            <w:color w:val="000000"/>
            <w:sz w:val="32"/>
            <w:szCs w:val="32"/>
          </w:rPr>
          <w:t>文学</w:t>
        </w:r>
      </w:hyperlink>
      <w:r>
        <w:rPr>
          <w:rFonts w:ascii="黑体" w:eastAsia="黑体" w:hAnsi="黑体" w:cs="宋体" w:hint="eastAsia"/>
          <w:color w:val="000000"/>
          <w:sz w:val="32"/>
          <w:szCs w:val="32"/>
        </w:rPr>
        <w:t>·</w:t>
      </w:r>
      <w:hyperlink w:anchor="_Toc60086872" w:history="1">
        <w:r>
          <w:rPr>
            <w:rFonts w:ascii="黑体" w:eastAsia="黑体" w:hAnsi="黑体" w:cs="宋体" w:hint="eastAsia"/>
            <w:color w:val="000000"/>
            <w:sz w:val="32"/>
            <w:szCs w:val="32"/>
          </w:rPr>
          <w:t>语言学</w:t>
        </w:r>
      </w:hyperlink>
    </w:p>
    <w:p w14:paraId="501C152D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110.“文明冲突论”与世界文学共同体关系研究</w:t>
      </w:r>
    </w:p>
    <w:p w14:paraId="60652D45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111.学科交叉背景下比较文学学科建设挑战及实现路径研究</w:t>
      </w:r>
    </w:p>
    <w:p w14:paraId="2486ACAD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112.新时代文学的河南经验与河南形象研究</w:t>
      </w:r>
    </w:p>
    <w:p w14:paraId="5D9B1EF2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113.新时期以来河南作家的地域书写研究</w:t>
      </w:r>
    </w:p>
    <w:p w14:paraId="22FF094D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114.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河南文学经典的再发现与新阐释研究</w:t>
      </w:r>
    </w:p>
    <w:p w14:paraId="2D148B37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115.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经典文学作品影视化的路径探析</w:t>
      </w:r>
    </w:p>
    <w:p w14:paraId="082D9852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116.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人工智能时代语言学的挑战与机遇研究</w:t>
      </w:r>
    </w:p>
    <w:p w14:paraId="58394560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117.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中国网络流行语演化的规律与转向研究</w:t>
      </w:r>
    </w:p>
    <w:p w14:paraId="28274792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118.中国视听作品中的东方美学研究</w:t>
      </w:r>
    </w:p>
    <w:p w14:paraId="05F181C3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119.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基于观众体验的河南省博物馆教育功能优化研究</w:t>
      </w:r>
    </w:p>
    <w:p w14:paraId="1D0BC187" w14:textId="77777777" w:rsidR="00F01680" w:rsidRDefault="00F01680">
      <w:pPr>
        <w:spacing w:line="600" w:lineRule="exact"/>
        <w:rPr>
          <w:rFonts w:ascii="黑体" w:eastAsia="黑体" w:hAnsi="黑体" w:cs="宋体" w:hint="eastAsia"/>
          <w:color w:val="000000"/>
          <w:sz w:val="32"/>
          <w:szCs w:val="32"/>
        </w:rPr>
      </w:pPr>
    </w:p>
    <w:p w14:paraId="670C078C" w14:textId="77777777" w:rsidR="00F01680" w:rsidRDefault="00000000">
      <w:pPr>
        <w:spacing w:line="600" w:lineRule="exact"/>
        <w:rPr>
          <w:rFonts w:ascii="黑体" w:eastAsia="黑体" w:hAnsi="黑体" w:cs="宋体" w:hint="eastAsia"/>
          <w:color w:val="000000"/>
          <w:sz w:val="32"/>
          <w:szCs w:val="32"/>
        </w:rPr>
      </w:pPr>
      <w:hyperlink w:anchor="_Toc60086873" w:history="1">
        <w:r>
          <w:rPr>
            <w:rFonts w:ascii="黑体" w:eastAsia="黑体" w:hAnsi="黑体" w:cs="宋体" w:hint="eastAsia"/>
            <w:color w:val="000000"/>
            <w:sz w:val="32"/>
            <w:szCs w:val="32"/>
          </w:rPr>
          <w:t>新闻传播学</w:t>
        </w:r>
      </w:hyperlink>
      <w:r>
        <w:rPr>
          <w:rFonts w:ascii="黑体" w:eastAsia="黑体" w:hAnsi="黑体" w:cs="宋体" w:hint="eastAsia"/>
          <w:color w:val="000000"/>
          <w:sz w:val="32"/>
          <w:szCs w:val="32"/>
        </w:rPr>
        <w:t>·</w:t>
      </w:r>
      <w:hyperlink w:anchor="_Toc60086874" w:history="1">
        <w:r>
          <w:rPr>
            <w:rFonts w:ascii="黑体" w:eastAsia="黑体" w:hAnsi="黑体" w:cs="宋体" w:hint="eastAsia"/>
            <w:color w:val="000000"/>
            <w:sz w:val="32"/>
            <w:szCs w:val="32"/>
          </w:rPr>
          <w:t>图书馆学</w:t>
        </w:r>
      </w:hyperlink>
    </w:p>
    <w:p w14:paraId="538A65D7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120.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en"/>
        </w:rPr>
        <w:t>中华文明标识体系的</w:t>
      </w:r>
      <w:proofErr w:type="gramStart"/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en"/>
        </w:rPr>
        <w:t>建构及跨文化</w:t>
      </w:r>
      <w:proofErr w:type="gramEnd"/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en"/>
        </w:rPr>
        <w:t>传播研究</w:t>
      </w:r>
    </w:p>
    <w:p w14:paraId="7F71DD17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121.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数字视听技术赋能中华优秀传统文化国际传播研究</w:t>
      </w:r>
    </w:p>
    <w:p w14:paraId="4E3BC273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122.中国新型政党制度的国际话语权构建和提升研究</w:t>
      </w:r>
    </w:p>
    <w:p w14:paraId="659FA2CC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123.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en"/>
        </w:rPr>
        <w:t>铸牢中华民族共同体意识的多元融合宣传矩阵研究</w:t>
      </w:r>
    </w:p>
    <w:p w14:paraId="383550F7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124.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en"/>
        </w:rPr>
        <w:t>新时代中国电影的国家形象建构与国际传播研究</w:t>
      </w:r>
    </w:p>
    <w:p w14:paraId="706FD9F0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125.网络舆论热点的形成、传播机制和引导策略研究</w:t>
      </w:r>
    </w:p>
    <w:p w14:paraId="0E08AD99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126.全媒体时代公共议题传播治理创新研究</w:t>
      </w:r>
    </w:p>
    <w:p w14:paraId="7DF87F26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127.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中原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en"/>
        </w:rPr>
        <w:t>特色文化的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国际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en"/>
        </w:rPr>
        <w:t>传播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路径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en"/>
        </w:rPr>
        <w:t>研究</w:t>
      </w:r>
    </w:p>
    <w:p w14:paraId="4132DA54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128.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短视频助力</w:t>
      </w:r>
      <w:proofErr w:type="gramStart"/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河南文旅融合</w:t>
      </w:r>
      <w:proofErr w:type="gramEnd"/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发展研究</w:t>
      </w:r>
    </w:p>
    <w:p w14:paraId="56EE965D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129.多元活化视域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下数字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民俗文化传播路径研究</w:t>
      </w:r>
    </w:p>
    <w:p w14:paraId="1A0B636D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130.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数智时代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新闻传播人才培养研究</w:t>
      </w:r>
    </w:p>
    <w:p w14:paraId="41F206D1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131.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数智时代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中原典籍活化与利用研究</w:t>
      </w:r>
    </w:p>
    <w:p w14:paraId="7CFC5EEE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132.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en"/>
        </w:rPr>
        <w:t>AIGC参与新闻生产的伦理挑战及应对研究</w:t>
      </w:r>
    </w:p>
    <w:p w14:paraId="78D2DCF3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133.图书馆空间再造与拓展研究</w:t>
      </w:r>
    </w:p>
    <w:p w14:paraId="4C73464B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134.图书馆资源共享机制创新与公共服务效能提升研究</w:t>
      </w:r>
    </w:p>
    <w:p w14:paraId="7D5C9A5D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135.</w:t>
      </w:r>
      <w:proofErr w:type="spellStart"/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en"/>
        </w:rPr>
        <w:t>DeepSeek</w:t>
      </w:r>
      <w:proofErr w:type="spellEnd"/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en"/>
        </w:rPr>
        <w:t>在图书馆的应用场景构架研究</w:t>
      </w:r>
    </w:p>
    <w:p w14:paraId="649AC9EF" w14:textId="77777777" w:rsidR="00F01680" w:rsidRDefault="00F01680">
      <w:pPr>
        <w:spacing w:line="600" w:lineRule="exact"/>
        <w:rPr>
          <w:rFonts w:ascii="黑体" w:eastAsia="黑体" w:hAnsi="黑体" w:cs="宋体" w:hint="eastAsia"/>
          <w:color w:val="000000"/>
          <w:sz w:val="32"/>
          <w:szCs w:val="32"/>
        </w:rPr>
      </w:pPr>
    </w:p>
    <w:p w14:paraId="2141C23F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z w:val="32"/>
          <w:szCs w:val="32"/>
        </w:rPr>
        <w:t>经济学</w:t>
      </w:r>
    </w:p>
    <w:p w14:paraId="72C5BE5B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136.“四高四争先”的内在逻辑与实施路径研究</w:t>
      </w:r>
    </w:p>
    <w:p w14:paraId="2724903D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137.河南推动高质量发展的重点、难点研究</w:t>
      </w:r>
    </w:p>
    <w:p w14:paraId="40BE2C48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138.河南扩大高水平开放的重点、难点研究</w:t>
      </w:r>
    </w:p>
    <w:p w14:paraId="5AB5A1DE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139.河南创造高品质生活的重点、难点研究</w:t>
      </w:r>
    </w:p>
    <w:p w14:paraId="050FA814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140.河南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实施高效能治理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的重点、难点研究</w:t>
      </w:r>
    </w:p>
    <w:p w14:paraId="44AFC65B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141.河南建设全国统一大市场循环枢纽和国内国际市场双循环支点研究</w:t>
      </w:r>
    </w:p>
    <w:p w14:paraId="265968A7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142.双循环驱动下河南建设内陆开放型经济新体制研究</w:t>
      </w:r>
    </w:p>
    <w:p w14:paraId="4F108F1B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143.河南建设高质量的现代化产业体系研究</w:t>
      </w:r>
    </w:p>
    <w:p w14:paraId="494EE0BD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144.河南以“四链同构”打造先进制造业集群研究</w:t>
      </w:r>
    </w:p>
    <w:p w14:paraId="72109C02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145.河南省在中部地区崛起战略中的产业协同发展研究</w:t>
      </w:r>
    </w:p>
    <w:p w14:paraId="023DE168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146.河南产业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链供应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链韧性和安全水平的提升机制与路径研究</w:t>
      </w:r>
    </w:p>
    <w:p w14:paraId="1AFCFCD2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147.河南推进科技创新与产业创新深度融合研究</w:t>
      </w:r>
    </w:p>
    <w:p w14:paraId="767BB3F1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148.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河南建设国家创新高地和重要人才中心研究</w:t>
      </w:r>
    </w:p>
    <w:p w14:paraId="02B3297A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149.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中原农谷与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国家现代农业科技创新高地建设研究</w:t>
      </w:r>
    </w:p>
    <w:p w14:paraId="2E4AE9CA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150.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河南省人工智能发展高地建设研究</w:t>
      </w:r>
    </w:p>
    <w:p w14:paraId="0AF7B44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151.河南省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算力设施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建设模式与路径研究</w:t>
      </w:r>
    </w:p>
    <w:p w14:paraId="5BCB62ED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152.河南推动首发经济发展的实践路径研究</w:t>
      </w:r>
    </w:p>
    <w:p w14:paraId="249F1037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153.河南推动银发经济发展的实践路径研究</w:t>
      </w:r>
    </w:p>
    <w:p w14:paraId="053DD9F6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154.河南推动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低空经济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发展的实践路径研究</w:t>
      </w:r>
    </w:p>
    <w:p w14:paraId="30DF6CE3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155.河南推动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枢纽偏好型产业集群实践研究</w:t>
      </w:r>
    </w:p>
    <w:p w14:paraId="066114FD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156.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河南省智慧物流发展水平测度及提升路径研究</w:t>
      </w:r>
    </w:p>
    <w:p w14:paraId="556EDD30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157.以进一步全面深化改革激发河南创业创新创造活力研究</w:t>
      </w:r>
    </w:p>
    <w:p w14:paraId="19286BE2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158.推动河南民营经济健康发展、高质量发展研究</w:t>
      </w:r>
    </w:p>
    <w:p w14:paraId="3EBF70BA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159.河南省优化营商环境促进民营经济高质量发展研究</w:t>
      </w:r>
    </w:p>
    <w:p w14:paraId="51546F2E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160.河南新产业新业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态项目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投资包容审慎机制建设研究</w:t>
      </w:r>
    </w:p>
    <w:p w14:paraId="2F3A08DC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161.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河南促进中小企业专精特新发展研究</w:t>
      </w:r>
    </w:p>
    <w:p w14:paraId="6072AEE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162.河南自由贸易试验区高质量发展的机制与对策研究</w:t>
      </w:r>
    </w:p>
    <w:p w14:paraId="2AAC7244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163.河南产业园区管理体制机制改革研究</w:t>
      </w:r>
    </w:p>
    <w:p w14:paraId="34A863D6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164.河南有效扩大内需的着力点及对策研究</w:t>
      </w:r>
    </w:p>
    <w:p w14:paraId="3B0AC702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165.河南地方政府债务成因及其风险防控问题研究</w:t>
      </w:r>
    </w:p>
    <w:p w14:paraId="27816F6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166.河南金融服务实体经济效能提升路径研究</w:t>
      </w:r>
    </w:p>
    <w:p w14:paraId="2B9B3D1A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167.河南生态安全体系构建及人与自然和谐共生路径创新研究</w:t>
      </w:r>
    </w:p>
    <w:p w14:paraId="7D83C5E4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168.河南省绿色低碳产业发展研究</w:t>
      </w:r>
    </w:p>
    <w:p w14:paraId="434BA58D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169.河南推动产业生态化与生态产业化发展研究</w:t>
      </w:r>
    </w:p>
    <w:p w14:paraId="481AF773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170.河南中医药产业高质量发展研究</w:t>
      </w:r>
    </w:p>
    <w:p w14:paraId="4D93DFD4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171.河南在城乡融合发展中推进乡村全面振兴的实施路径研究</w:t>
      </w:r>
    </w:p>
    <w:p w14:paraId="3CFE94D1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172.做大做强特色产业推动河南县域经济高质量发展研究</w:t>
      </w:r>
    </w:p>
    <w:p w14:paraId="0D9FF6BD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173.河南学习运用“千万工程”经验促进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农文旅融合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发展研究</w:t>
      </w:r>
    </w:p>
    <w:p w14:paraId="4CC957D9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174.河南省新型农村集体经济发展研究</w:t>
      </w:r>
    </w:p>
    <w:p w14:paraId="633BF998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175.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推动集聚发展集群发展提升河南农业综合效益和竞争力研究</w:t>
      </w:r>
    </w:p>
    <w:p w14:paraId="0EE32D4A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176.河南省优势特色农业全产业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链发展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路径研究</w:t>
      </w:r>
    </w:p>
    <w:p w14:paraId="3C4D2708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177.人工智能赋能河南省智慧农业发展实践路径研究</w:t>
      </w:r>
    </w:p>
    <w:p w14:paraId="76DF2BC1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178.电商助力乡村振兴的实践探索与路径研究</w:t>
      </w:r>
    </w:p>
    <w:p w14:paraId="6A9E80C0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179.河南省地理标志农产品开发利用创新路径研究</w:t>
      </w:r>
    </w:p>
    <w:p w14:paraId="5DBE267B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180.南水北调后续工程高质量发展研究</w:t>
      </w:r>
    </w:p>
    <w:p w14:paraId="62D729A1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181.推进河南内河航运高质量发展研究</w:t>
      </w:r>
    </w:p>
    <w:p w14:paraId="7364E35F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182.建设豫北跨区域协同发展示范区的实施路径研究</w:t>
      </w:r>
    </w:p>
    <w:p w14:paraId="0073A43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183.打造鲁豫毗邻地区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合作市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域样板的路径与对策研究</w:t>
      </w:r>
    </w:p>
    <w:p w14:paraId="6F6F3FEC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184.推进“郑许一体化”发展的路径与对策研究</w:t>
      </w:r>
    </w:p>
    <w:p w14:paraId="19F42332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185.加快推动郑州国家中心城市高水平建设研究</w:t>
      </w:r>
    </w:p>
    <w:p w14:paraId="45F6E7BE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186.中原城市群与洛阳副中心城市建设研究</w:t>
      </w:r>
    </w:p>
    <w:p w14:paraId="2C252ECE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187.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南阳省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域副中心城市建设研究</w:t>
      </w:r>
    </w:p>
    <w:p w14:paraId="298152F4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188.打造商丘对外开放桥头堡、枢纽经济新高地研究</w:t>
      </w:r>
    </w:p>
    <w:p w14:paraId="6158245E" w14:textId="77777777" w:rsidR="00F01680" w:rsidRDefault="00F01680">
      <w:pPr>
        <w:spacing w:line="600" w:lineRule="exact"/>
        <w:rPr>
          <w:rFonts w:ascii="黑体" w:eastAsia="黑体" w:hAnsi="黑体" w:cs="黑体" w:hint="eastAsia"/>
          <w:color w:val="000000"/>
          <w:sz w:val="32"/>
          <w:szCs w:val="32"/>
        </w:rPr>
      </w:pPr>
    </w:p>
    <w:p w14:paraId="0D78202A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河南兴文化工程专项研究</w:t>
      </w:r>
    </w:p>
    <w:p w14:paraId="5476A1F4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189.五千多年中华文明史的演进、分期及特质研究</w:t>
      </w:r>
    </w:p>
    <w:p w14:paraId="662FFE68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190.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夏商周族群融合演进及华夏民族形成研究</w:t>
      </w:r>
    </w:p>
    <w:p w14:paraId="5A3FC3C8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191.贾湖文化和文明探源研究</w:t>
      </w:r>
    </w:p>
    <w:p w14:paraId="5B46ADFD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192.伏羲文化与伏羲学研究</w:t>
      </w:r>
    </w:p>
    <w:p w14:paraId="418DB70D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193.炎黄文化与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炎黄学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研究</w:t>
      </w:r>
    </w:p>
    <w:p w14:paraId="74B43607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194.河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洛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文化与河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洛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学研究</w:t>
      </w:r>
    </w:p>
    <w:p w14:paraId="40898F3F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195.殷商文化与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殷商学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研究</w:t>
      </w:r>
    </w:p>
    <w:p w14:paraId="7849428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196.牧野文化的起源、发展及变迁研究</w:t>
      </w:r>
    </w:p>
    <w:p w14:paraId="2D89D1F7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197.打造殷墟甲骨文中华文化新地标研究</w:t>
      </w:r>
    </w:p>
    <w:p w14:paraId="1B48CF11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198.建设仰韶文化新高地研究</w:t>
      </w:r>
    </w:p>
    <w:p w14:paraId="533C8CF3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199.河南《诗经》文化资源系统挖掘与开发利用研究</w:t>
      </w:r>
    </w:p>
    <w:p w14:paraId="54F834F2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200.冯友兰新理学研究</w:t>
      </w:r>
    </w:p>
    <w:p w14:paraId="51140C9E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201.新时代黄河学研究</w:t>
      </w:r>
    </w:p>
    <w:p w14:paraId="0934E809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202.黄河文化“根”与“魂”的河南体现研究</w:t>
      </w:r>
    </w:p>
    <w:p w14:paraId="4DB6648E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203.大运河文化核心遗产梳理、保护及开发对策研究</w:t>
      </w:r>
    </w:p>
    <w:p w14:paraId="693C79C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204.中原学的理论基础、基本范畴与学科体系研究（可分专题分领域，如中原经济学、中原伦理学等）</w:t>
      </w:r>
    </w:p>
    <w:p w14:paraId="501860C5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205.中原学与世界中国学、世界古典学研究</w:t>
      </w:r>
    </w:p>
    <w:p w14:paraId="5245361D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206.中原红色文化、红色精神（焦裕禄精神、红旗渠精神、大别山精神等）的传承弘扬研究</w:t>
      </w:r>
    </w:p>
    <w:p w14:paraId="4439DA7D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207.提升“行走河南·读懂中国”品牌影响力研究</w:t>
      </w:r>
    </w:p>
    <w:p w14:paraId="7A7FD316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208.河南省实施重大文化产业项目的路径研究</w:t>
      </w:r>
    </w:p>
    <w:p w14:paraId="14D1DF7E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209.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河南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文旅产业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赋能城市更新研究</w:t>
      </w:r>
    </w:p>
    <w:p w14:paraId="527798D9" w14:textId="77777777" w:rsidR="00F01680" w:rsidRDefault="00000000">
      <w:pPr>
        <w:spacing w:line="600" w:lineRule="exact"/>
        <w:rPr>
          <w:rFonts w:ascii="华文仿宋" w:eastAsia="华文仿宋" w:hAnsi="华文仿宋" w:cs="华文仿宋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210.河南</w:t>
      </w:r>
      <w:r>
        <w:rPr>
          <w:rFonts w:ascii="华文仿宋" w:eastAsia="华文仿宋" w:hAnsi="华文仿宋" w:cs="华文仿宋" w:hint="eastAsia"/>
          <w:color w:val="000000"/>
          <w:sz w:val="32"/>
          <w:szCs w:val="32"/>
        </w:rPr>
        <w:t>省重点文化旅游产业链群研究</w:t>
      </w:r>
    </w:p>
    <w:p w14:paraId="512F9FE3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211.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数智化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背景下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河南文旅深度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融合发展体制机制研究</w:t>
      </w:r>
    </w:p>
    <w:p w14:paraId="2B15A640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212.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河南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创新文旅新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业态、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构建多元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消费场景研究</w:t>
      </w:r>
    </w:p>
    <w:p w14:paraId="7897B678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213.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“双减”政策背景下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研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学旅行的教育价值研究</w:t>
      </w:r>
    </w:p>
    <w:p w14:paraId="6F4015E6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214.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河南省入境旅游发展现状、瓶颈制约与政策支持研究</w:t>
      </w:r>
    </w:p>
    <w:p w14:paraId="0894FF96" w14:textId="77777777" w:rsidR="00F01680" w:rsidRDefault="00000000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215.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河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洛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en"/>
        </w:rPr>
        <w:t>文化生态保护区建设研究</w:t>
      </w:r>
    </w:p>
    <w:p w14:paraId="571DC7AD" w14:textId="77777777" w:rsidR="00F01680" w:rsidRDefault="00000000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216.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河南省博物馆文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创产品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en"/>
        </w:rPr>
        <w:t>开发的文化融合与市场拓展研究</w:t>
      </w:r>
    </w:p>
    <w:p w14:paraId="2C821BCE" w14:textId="77777777" w:rsidR="00F01680" w:rsidRDefault="00F01680">
      <w:pPr>
        <w:pStyle w:val="a3"/>
        <w:spacing w:after="0"/>
        <w:rPr>
          <w:rFonts w:ascii="仿宋_GB2312" w:eastAsia="仿宋_GB2312" w:hAnsi="仿宋_GB2312" w:cs="仿宋_GB2312" w:hint="eastAsia"/>
          <w:sz w:val="32"/>
        </w:rPr>
      </w:pPr>
    </w:p>
    <w:p w14:paraId="16716D27" w14:textId="77777777" w:rsidR="00F01680" w:rsidRDefault="00F01680"/>
    <w:sectPr w:rsidR="00F01680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1D60E" w14:textId="77777777" w:rsidR="00F65CB0" w:rsidRDefault="00F65CB0">
      <w:r>
        <w:separator/>
      </w:r>
    </w:p>
  </w:endnote>
  <w:endnote w:type="continuationSeparator" w:id="0">
    <w:p w14:paraId="21D349F7" w14:textId="77777777" w:rsidR="00F65CB0" w:rsidRDefault="00F6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E80AC19-AAE6-4BAF-B2B5-EF946649E05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63DA38AE-F1D2-466A-813B-B38FBE5190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521CC9D-3B16-4D75-8A7F-46040A5DCF49}"/>
    <w:embedBold r:id="rId4" w:fontKey="{AA9ADE0C-D4B2-4C5E-ADB3-6807541150F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DF4351C6-210D-445B-9D82-BB6167304690}"/>
  </w:font>
  <w:font w:name="方正大标宋简体">
    <w:charset w:val="86"/>
    <w:family w:val="auto"/>
    <w:pitch w:val="default"/>
    <w:sig w:usb0="A00002BF" w:usb1="184F6CFA" w:usb2="00000012" w:usb3="00000000" w:csb0="00040001" w:csb1="00000000"/>
    <w:embedRegular r:id="rId6" w:subsetted="1" w:fontKey="{5ED0D2FC-D9F6-4EDA-9542-CD2EEF16B407}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7" w:subsetted="1" w:fontKey="{217F952B-A221-4F8A-8807-22DB1A5643B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8" w:subsetted="1" w:fontKey="{7DB82BF1-CA1A-4A03-AE47-30AC1221EF14}"/>
    <w:embedBold r:id="rId9" w:subsetted="1" w:fontKey="{16717C9D-9AB0-44D7-AAEC-E49885C9FE4E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10" w:subsetted="1" w:fontKey="{34E63974-B93A-44DB-BF3E-5F6359332389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11" w:subsetted="1" w:fontKey="{B9CC2F6C-423D-4660-8CDF-C1891A68B74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5E10F60A-6B39-439E-AE55-E19632406F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6F37D" w14:textId="77777777" w:rsidR="00F01680" w:rsidRDefault="00000000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4649E6" wp14:editId="308DF41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902C66" w14:textId="77777777" w:rsidR="00F01680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649E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1902C66" w14:textId="77777777" w:rsidR="00F01680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D8FF39" wp14:editId="2FC41FC0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A202E0E" w14:textId="77777777" w:rsidR="00F01680" w:rsidRDefault="00F01680">
                          <w:pPr>
                            <w:pStyle w:val="a4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D8FF39" id="文本框 7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in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L4J7OowBAAAu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2A202E0E" w14:textId="77777777" w:rsidR="00F01680" w:rsidRDefault="00F01680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B666" w14:textId="77777777" w:rsidR="00F01680" w:rsidRDefault="00000000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02CDC3" wp14:editId="109C707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A82198" w14:textId="77777777" w:rsidR="00F01680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2CDC3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4BA82198" w14:textId="77777777" w:rsidR="00F01680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93F2D4" wp14:editId="32D7882E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CCE810" w14:textId="77777777" w:rsidR="00F01680" w:rsidRDefault="00F01680">
                          <w:pPr>
                            <w:pStyle w:val="a4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93F2D4" id="文本框 2" o:spid="_x0000_s1029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in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xWhzsY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65CCE810" w14:textId="77777777" w:rsidR="00F01680" w:rsidRDefault="00F01680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64ADA" w14:textId="77777777" w:rsidR="00F65CB0" w:rsidRDefault="00F65CB0">
      <w:r>
        <w:separator/>
      </w:r>
    </w:p>
  </w:footnote>
  <w:footnote w:type="continuationSeparator" w:id="0">
    <w:p w14:paraId="45DC73A1" w14:textId="77777777" w:rsidR="00F65CB0" w:rsidRDefault="00F65C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680"/>
    <w:rsid w:val="00332E93"/>
    <w:rsid w:val="005C5A7E"/>
    <w:rsid w:val="00F01680"/>
    <w:rsid w:val="00F65CB0"/>
    <w:rsid w:val="65F9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B81BA7"/>
  <w15:docId w15:val="{E0831ED8-D39A-4720-88A9-AECA0258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1"/>
    <w:pPr>
      <w:spacing w:after="120"/>
    </w:pPr>
  </w:style>
  <w:style w:type="paragraph" w:customStyle="1" w:styleId="21">
    <w:name w:val="正文文本 21"/>
    <w:basedOn w:val="a"/>
    <w:qFormat/>
    <w:pPr>
      <w:spacing w:line="480" w:lineRule="auto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rsid w:val="005C5A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C5A7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991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 m</cp:lastModifiedBy>
  <cp:revision>2</cp:revision>
  <dcterms:created xsi:type="dcterms:W3CDTF">2025-03-26T05:16:00Z</dcterms:created>
  <dcterms:modified xsi:type="dcterms:W3CDTF">2025-03-26T05:16:00Z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eyJoZGlkIjoiYTkwYmYzNDU2NDMwZDA5YjhmNTQyM2Q5Y2FjMjU4ZjEiLCJ1c2VySWQiOiIyOTAxNDMyNDYifQ==</vt:lpwstr>
  </property>
  <property fmtid="{D5CDD505-2E9C-101B-9397-08002B2CF9AE}" pid="4" name="ICV">
    <vt:lpwstr>6EC7581A089D44D3B95E67D940FD69FF_12</vt:lpwstr>
  </property>
</Properties>
</file>