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A48B6">
      <w:pPr>
        <w:pStyle w:val="10"/>
        <w:keepNext w:val="0"/>
        <w:keepLines w:val="0"/>
        <w:widowControl/>
        <w:suppressLineNumbers w:val="0"/>
        <w:spacing w:before="105" w:beforeAutospacing="0" w:after="105" w:afterAutospacing="0" w:line="315" w:lineRule="atLeast"/>
        <w:ind w:left="0" w:right="0"/>
        <w:jc w:val="center"/>
        <w:rPr>
          <w:rFonts w:hint="eastAsia" w:ascii="仿宋" w:hAnsi="仿宋" w:eastAsia="仿宋" w:cs="仿宋"/>
          <w:sz w:val="32"/>
          <w:szCs w:val="32"/>
          <w:lang w:val="zh-CN" w:eastAsia="zh-CN" w:bidi="zh-CN"/>
        </w:rPr>
      </w:pPr>
    </w:p>
    <w:p w14:paraId="30B01AB1">
      <w:pPr>
        <w:pStyle w:val="10"/>
        <w:keepNext w:val="0"/>
        <w:keepLines w:val="0"/>
        <w:widowControl/>
        <w:suppressLineNumbers w:val="0"/>
        <w:spacing w:before="105" w:beforeAutospacing="0" w:after="105" w:afterAutospacing="0" w:line="315" w:lineRule="atLeast"/>
        <w:ind w:left="0" w:right="0"/>
        <w:jc w:val="center"/>
        <w:rPr>
          <w:rFonts w:hint="eastAsia" w:ascii="仿宋" w:hAnsi="仿宋" w:eastAsia="仿宋" w:cs="仿宋"/>
          <w:sz w:val="32"/>
          <w:szCs w:val="32"/>
          <w:lang w:val="zh-CN" w:eastAsia="zh-CN" w:bidi="zh-CN"/>
        </w:rPr>
      </w:pPr>
    </w:p>
    <w:p w14:paraId="194F189B">
      <w:pPr>
        <w:pStyle w:val="10"/>
        <w:keepNext w:val="0"/>
        <w:keepLines w:val="0"/>
        <w:widowControl/>
        <w:suppressLineNumbers w:val="0"/>
        <w:spacing w:before="105" w:beforeAutospacing="0" w:after="105" w:afterAutospacing="0" w:line="315" w:lineRule="atLeast"/>
        <w:ind w:left="0" w:right="0"/>
        <w:jc w:val="center"/>
        <w:rPr>
          <w:rFonts w:hint="eastAsia" w:ascii="仿宋" w:hAnsi="仿宋" w:eastAsia="仿宋" w:cs="仿宋"/>
          <w:sz w:val="32"/>
          <w:szCs w:val="32"/>
          <w:lang w:val="zh-CN" w:eastAsia="zh-CN" w:bidi="zh-CN"/>
        </w:rPr>
      </w:pPr>
    </w:p>
    <w:p w14:paraId="1258E47D">
      <w:pPr>
        <w:pStyle w:val="10"/>
        <w:keepNext w:val="0"/>
        <w:keepLines w:val="0"/>
        <w:widowControl/>
        <w:suppressLineNumbers w:val="0"/>
        <w:spacing w:before="105" w:beforeAutospacing="0" w:after="105" w:afterAutospacing="0" w:line="315" w:lineRule="atLeast"/>
        <w:ind w:left="0" w:right="0"/>
        <w:jc w:val="center"/>
        <w:rPr>
          <w:rFonts w:hint="eastAsia" w:ascii="仿宋" w:hAnsi="仿宋" w:eastAsia="仿宋" w:cs="仿宋"/>
          <w:sz w:val="32"/>
          <w:szCs w:val="32"/>
          <w:lang w:val="zh-CN" w:eastAsia="zh-CN" w:bidi="zh-CN"/>
        </w:rPr>
      </w:pPr>
    </w:p>
    <w:p w14:paraId="72014201">
      <w:pPr>
        <w:pStyle w:val="10"/>
        <w:keepNext w:val="0"/>
        <w:keepLines w:val="0"/>
        <w:pageBreakBefore w:val="0"/>
        <w:widowControl/>
        <w:suppressLineNumbers w:val="0"/>
        <w:wordWrap/>
        <w:overflowPunct/>
        <w:topLinePunct w:val="0"/>
        <w:autoSpaceDE/>
        <w:autoSpaceDN/>
        <w:bidi w:val="0"/>
        <w:adjustRightInd/>
        <w:spacing w:before="105" w:beforeAutospacing="0" w:after="105" w:afterAutospacing="0" w:line="560" w:lineRule="exact"/>
        <w:ind w:left="0" w:right="0"/>
        <w:jc w:val="center"/>
        <w:textAlignment w:val="auto"/>
        <w:rPr>
          <w:rFonts w:hint="eastAsia" w:ascii="仿宋" w:hAnsi="仿宋" w:eastAsia="仿宋" w:cs="仿宋"/>
          <w:sz w:val="32"/>
          <w:szCs w:val="32"/>
          <w:lang w:val="en-US" w:eastAsia="zh-CN" w:bidi="zh-CN"/>
        </w:rPr>
      </w:pPr>
      <w:r>
        <w:rPr>
          <w:rFonts w:hint="eastAsia" w:ascii="仿宋" w:hAnsi="仿宋" w:eastAsia="仿宋" w:cs="仿宋"/>
          <w:sz w:val="32"/>
          <w:szCs w:val="32"/>
          <w:lang w:val="en-US" w:eastAsia="zh-CN" w:bidi="zh-CN"/>
        </w:rPr>
        <w:t xml:space="preserve">   </w:t>
      </w:r>
    </w:p>
    <w:p w14:paraId="3591B657">
      <w:pPr>
        <w:pStyle w:val="10"/>
        <w:keepNext w:val="0"/>
        <w:keepLines w:val="0"/>
        <w:pageBreakBefore w:val="0"/>
        <w:widowControl/>
        <w:suppressLineNumbers w:val="0"/>
        <w:kinsoku/>
        <w:wordWrap/>
        <w:overflowPunct/>
        <w:topLinePunct w:val="0"/>
        <w:autoSpaceDE/>
        <w:autoSpaceDN/>
        <w:bidi w:val="0"/>
        <w:adjustRightInd/>
        <w:snapToGrid/>
        <w:spacing w:before="105" w:beforeAutospacing="0" w:after="105" w:afterAutospacing="0" w:line="400" w:lineRule="exact"/>
        <w:ind w:left="0" w:right="0"/>
        <w:jc w:val="center"/>
        <w:textAlignment w:val="auto"/>
        <w:rPr>
          <w:rFonts w:hint="default" w:ascii="仿宋" w:hAnsi="仿宋" w:eastAsia="仿宋" w:cs="仿宋"/>
          <w:sz w:val="32"/>
          <w:szCs w:val="32"/>
          <w:lang w:val="en-US" w:eastAsia="zh-CN" w:bidi="zh-CN"/>
        </w:rPr>
      </w:pPr>
      <w:r>
        <w:rPr>
          <w:rFonts w:hint="eastAsia" w:ascii="仿宋" w:hAnsi="仿宋" w:eastAsia="仿宋" w:cs="仿宋"/>
          <w:sz w:val="32"/>
          <w:szCs w:val="32"/>
          <w:lang w:val="zh-CN" w:eastAsia="zh-CN" w:bidi="zh-CN"/>
        </w:rPr>
        <w:t>豫</w:t>
      </w:r>
      <w:r>
        <w:rPr>
          <w:rFonts w:hint="eastAsia" w:ascii="仿宋" w:hAnsi="仿宋" w:eastAsia="仿宋" w:cs="仿宋"/>
          <w:sz w:val="32"/>
          <w:szCs w:val="32"/>
          <w:lang w:val="en-US" w:eastAsia="zh-CN" w:bidi="zh-CN"/>
        </w:rPr>
        <w:t>女院〔</w:t>
      </w:r>
      <w:r>
        <w:rPr>
          <w:rFonts w:hint="eastAsia" w:ascii="仿宋" w:hAnsi="仿宋" w:eastAsia="仿宋" w:cs="仿宋"/>
          <w:sz w:val="32"/>
          <w:szCs w:val="32"/>
          <w:lang w:val="zh-CN" w:eastAsia="zh-CN" w:bidi="zh-CN"/>
        </w:rPr>
        <w:t>20</w:t>
      </w:r>
      <w:r>
        <w:rPr>
          <w:rFonts w:hint="eastAsia" w:ascii="仿宋" w:hAnsi="仿宋" w:eastAsia="仿宋" w:cs="仿宋"/>
          <w:sz w:val="32"/>
          <w:szCs w:val="32"/>
          <w:lang w:val="en-US" w:eastAsia="zh-CN" w:bidi="zh-CN"/>
        </w:rPr>
        <w:t>24</w:t>
      </w:r>
      <w:r>
        <w:rPr>
          <w:rFonts w:hint="eastAsia" w:ascii="仿宋" w:hAnsi="仿宋" w:eastAsia="仿宋" w:cs="仿宋"/>
          <w:sz w:val="32"/>
          <w:szCs w:val="32"/>
          <w:lang w:val="zh-CN" w:eastAsia="zh-CN" w:bidi="zh-CN"/>
        </w:rPr>
        <w:t>〕</w:t>
      </w:r>
      <w:r>
        <w:rPr>
          <w:rFonts w:hint="eastAsia" w:ascii="仿宋" w:hAnsi="仿宋" w:eastAsia="仿宋" w:cs="仿宋"/>
          <w:sz w:val="32"/>
          <w:szCs w:val="32"/>
          <w:lang w:val="en-US" w:eastAsia="zh-CN" w:bidi="zh-CN"/>
        </w:rPr>
        <w:t>66</w:t>
      </w:r>
      <w:r>
        <w:rPr>
          <w:rFonts w:hint="eastAsia" w:ascii="仿宋" w:hAnsi="仿宋" w:eastAsia="仿宋" w:cs="仿宋"/>
          <w:sz w:val="32"/>
          <w:szCs w:val="32"/>
          <w:lang w:val="zh-CN" w:eastAsia="zh-CN" w:bidi="zh-CN"/>
        </w:rPr>
        <w:t>号</w:t>
      </w:r>
    </w:p>
    <w:p w14:paraId="6FB2227A">
      <w:pPr>
        <w:pStyle w:val="2"/>
        <w:keepNext w:val="0"/>
        <w:keepLines w:val="0"/>
        <w:pageBreakBefore w:val="0"/>
        <w:widowControl/>
        <w:suppressLineNumbers w:val="0"/>
        <w:shd w:val="clear" w:color="auto" w:fill="FFFFFF"/>
        <w:wordWrap/>
        <w:overflowPunct/>
        <w:topLinePunct w:val="0"/>
        <w:autoSpaceDE/>
        <w:autoSpaceDN/>
        <w:bidi w:val="0"/>
        <w:adjustRightInd/>
        <w:spacing w:line="560" w:lineRule="exact"/>
        <w:ind w:left="0" w:firstLine="0"/>
        <w:jc w:val="center"/>
        <w:textAlignment w:val="auto"/>
        <w:rPr>
          <w:rFonts w:hint="eastAsia" w:ascii="宋体" w:hAnsi="宋体" w:eastAsia="宋体" w:cs="宋体"/>
          <w:b/>
          <w:bCs/>
          <w:i w:val="0"/>
          <w:iCs w:val="0"/>
          <w:caps w:val="0"/>
          <w:color w:val="000000"/>
          <w:spacing w:val="-11"/>
          <w:sz w:val="44"/>
          <w:szCs w:val="44"/>
          <w:shd w:val="clear" w:color="auto" w:fill="FFFFFF"/>
        </w:rPr>
      </w:pPr>
    </w:p>
    <w:p w14:paraId="31A7C25A">
      <w:pPr>
        <w:keepNext w:val="0"/>
        <w:keepLines w:val="0"/>
        <w:pageBreakBefore w:val="0"/>
        <w:widowControl w:val="0"/>
        <w:kinsoku/>
        <w:wordWrap/>
        <w:overflowPunct/>
        <w:topLinePunct w:val="0"/>
        <w:autoSpaceDE/>
        <w:autoSpaceDN/>
        <w:bidi w:val="0"/>
        <w:adjustRightInd w:val="0"/>
        <w:snapToGrid w:val="0"/>
        <w:spacing w:line="760" w:lineRule="exact"/>
        <w:jc w:val="center"/>
        <w:textAlignment w:val="auto"/>
        <w:rPr>
          <w:rFonts w:hint="eastAsia" w:ascii="宋体" w:hAnsi="宋体" w:eastAsia="宋体" w:cs="宋体"/>
          <w:b/>
          <w:bCs/>
          <w:color w:val="000000"/>
          <w:spacing w:val="-23"/>
          <w:w w:val="90"/>
          <w:kern w:val="0"/>
          <w:sz w:val="44"/>
          <w:szCs w:val="44"/>
          <w:highlight w:val="none"/>
          <w:lang w:val="en-US" w:eastAsia="zh-CN"/>
        </w:rPr>
      </w:pPr>
      <w:r>
        <w:rPr>
          <w:rFonts w:hint="eastAsia" w:ascii="宋体" w:hAnsi="宋体" w:eastAsia="宋体" w:cs="宋体"/>
          <w:b/>
          <w:bCs/>
          <w:color w:val="000000"/>
          <w:spacing w:val="-23"/>
          <w:w w:val="90"/>
          <w:kern w:val="0"/>
          <w:sz w:val="44"/>
          <w:szCs w:val="44"/>
          <w:highlight w:val="none"/>
          <w:lang w:val="en-US" w:eastAsia="zh-CN"/>
        </w:rPr>
        <w:t>关于印发《</w:t>
      </w:r>
      <w:r>
        <w:rPr>
          <w:rFonts w:hint="eastAsia" w:ascii="宋体" w:hAnsi="宋体" w:eastAsia="宋体" w:cs="宋体"/>
          <w:b/>
          <w:bCs/>
          <w:color w:val="000000"/>
          <w:spacing w:val="-23"/>
          <w:w w:val="90"/>
          <w:kern w:val="0"/>
          <w:sz w:val="44"/>
          <w:szCs w:val="44"/>
          <w:highlight w:val="none"/>
        </w:rPr>
        <w:t>河南女子职业学院学生违纪处分规定</w:t>
      </w:r>
      <w:r>
        <w:rPr>
          <w:rFonts w:hint="eastAsia" w:ascii="宋体" w:hAnsi="宋体" w:eastAsia="宋体" w:cs="宋体"/>
          <w:b/>
          <w:bCs/>
          <w:color w:val="000000"/>
          <w:spacing w:val="-23"/>
          <w:w w:val="90"/>
          <w:kern w:val="0"/>
          <w:sz w:val="44"/>
          <w:szCs w:val="44"/>
          <w:highlight w:val="none"/>
          <w:lang w:val="en-US" w:eastAsia="zh-CN"/>
        </w:rPr>
        <w:t>》的</w:t>
      </w:r>
    </w:p>
    <w:p w14:paraId="029ED31B">
      <w:pPr>
        <w:keepNext w:val="0"/>
        <w:keepLines w:val="0"/>
        <w:pageBreakBefore w:val="0"/>
        <w:widowControl w:val="0"/>
        <w:kinsoku/>
        <w:wordWrap/>
        <w:overflowPunct/>
        <w:topLinePunct w:val="0"/>
        <w:autoSpaceDE/>
        <w:autoSpaceDN/>
        <w:bidi w:val="0"/>
        <w:adjustRightInd w:val="0"/>
        <w:snapToGrid w:val="0"/>
        <w:spacing w:line="760" w:lineRule="exact"/>
        <w:jc w:val="center"/>
        <w:textAlignment w:val="auto"/>
        <w:rPr>
          <w:rFonts w:hint="default" w:ascii="宋体" w:hAnsi="宋体" w:eastAsia="宋体" w:cs="宋体"/>
          <w:b/>
          <w:bCs/>
          <w:color w:val="000000"/>
          <w:spacing w:val="-23"/>
          <w:w w:val="90"/>
          <w:kern w:val="0"/>
          <w:sz w:val="44"/>
          <w:szCs w:val="44"/>
          <w:highlight w:val="none"/>
          <w:lang w:val="en-US"/>
        </w:rPr>
      </w:pPr>
      <w:r>
        <w:rPr>
          <w:rFonts w:hint="eastAsia" w:ascii="宋体" w:hAnsi="宋体" w:eastAsia="宋体" w:cs="宋体"/>
          <w:b/>
          <w:bCs/>
          <w:color w:val="000000"/>
          <w:spacing w:val="-23"/>
          <w:w w:val="90"/>
          <w:kern w:val="0"/>
          <w:sz w:val="44"/>
          <w:szCs w:val="44"/>
          <w:highlight w:val="none"/>
          <w:lang w:val="en-US" w:eastAsia="zh-CN"/>
        </w:rPr>
        <w:t>通  知</w:t>
      </w:r>
    </w:p>
    <w:p w14:paraId="41EE6B15">
      <w:pPr>
        <w:shd w:val="clear" w:color="auto" w:fill="FFFFFF"/>
        <w:adjustRightInd w:val="0"/>
        <w:snapToGrid w:val="0"/>
        <w:spacing w:line="560" w:lineRule="exact"/>
        <w:jc w:val="both"/>
        <w:rPr>
          <w:rFonts w:hint="eastAsia" w:ascii="黑体" w:hAnsi="黑体" w:eastAsia="黑体" w:cs="黑体"/>
          <w:b w:val="0"/>
          <w:bCs w:val="0"/>
          <w:color w:val="000000"/>
          <w:kern w:val="0"/>
          <w:sz w:val="32"/>
          <w:szCs w:val="32"/>
          <w:highlight w:val="none"/>
        </w:rPr>
      </w:pPr>
    </w:p>
    <w:p w14:paraId="24B7017A">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right="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校直各单位：</w:t>
      </w:r>
    </w:p>
    <w:p w14:paraId="397BA408">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b w:val="0"/>
          <w:bCs w:val="0"/>
          <w:color w:val="000000"/>
          <w:spacing w:val="0"/>
          <w:sz w:val="32"/>
          <w:szCs w:val="32"/>
          <w:lang w:val="en-US" w:eastAsia="zh-CN"/>
        </w:rPr>
      </w:pPr>
      <w:r>
        <w:rPr>
          <w:rFonts w:hint="eastAsia" w:ascii="仿宋" w:hAnsi="仿宋" w:eastAsia="仿宋" w:cs="仿宋"/>
          <w:b w:val="0"/>
          <w:bCs w:val="0"/>
          <w:color w:val="000000"/>
          <w:spacing w:val="0"/>
          <w:sz w:val="32"/>
          <w:szCs w:val="32"/>
          <w:lang w:val="en-US" w:eastAsia="zh-CN"/>
        </w:rPr>
        <w:t>《</w:t>
      </w:r>
      <w:r>
        <w:rPr>
          <w:rFonts w:hint="eastAsia" w:ascii="仿宋" w:hAnsi="仿宋" w:eastAsia="仿宋" w:cs="仿宋"/>
          <w:b w:val="0"/>
          <w:bCs w:val="0"/>
          <w:color w:val="000000"/>
          <w:kern w:val="0"/>
          <w:sz w:val="32"/>
          <w:szCs w:val="32"/>
          <w:highlight w:val="none"/>
        </w:rPr>
        <w:t>河南女子职业学院学生违纪处分规定</w:t>
      </w:r>
      <w:r>
        <w:rPr>
          <w:rFonts w:hint="eastAsia" w:ascii="仿宋" w:hAnsi="仿宋" w:eastAsia="仿宋" w:cs="仿宋"/>
          <w:b w:val="0"/>
          <w:bCs w:val="0"/>
          <w:color w:val="000000"/>
          <w:spacing w:val="0"/>
          <w:sz w:val="32"/>
          <w:szCs w:val="32"/>
          <w:lang w:val="en-US" w:eastAsia="zh-CN"/>
        </w:rPr>
        <w:t>》已经校党委（扩大）会审议通过，现印发给你们，请遵照执行。</w:t>
      </w:r>
    </w:p>
    <w:p w14:paraId="451395D1">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 w:hAnsi="仿宋" w:eastAsia="仿宋" w:cs="仿宋"/>
          <w:b w:val="0"/>
          <w:bCs w:val="0"/>
          <w:color w:val="000000"/>
          <w:spacing w:val="0"/>
          <w:sz w:val="32"/>
          <w:szCs w:val="32"/>
          <w:lang w:val="en-US" w:eastAsia="zh-CN"/>
        </w:rPr>
      </w:pPr>
      <w:r>
        <w:rPr>
          <w:rFonts w:hint="eastAsia" w:ascii="仿宋" w:hAnsi="仿宋" w:eastAsia="仿宋" w:cs="仿宋"/>
          <w:b w:val="0"/>
          <w:bCs w:val="0"/>
          <w:color w:val="000000"/>
          <w:spacing w:val="0"/>
          <w:sz w:val="32"/>
          <w:szCs w:val="32"/>
          <w:lang w:val="en-US" w:eastAsia="zh-CN"/>
        </w:rPr>
        <w:t>特此通知。</w:t>
      </w:r>
    </w:p>
    <w:p w14:paraId="4B7DB01E">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auto"/>
        <w:rPr>
          <w:rFonts w:hint="eastAsia" w:ascii="仿宋" w:hAnsi="仿宋" w:eastAsia="仿宋" w:cs="仿宋"/>
          <w:b w:val="0"/>
          <w:bCs w:val="0"/>
          <w:spacing w:val="0"/>
          <w:position w:val="0"/>
          <w:sz w:val="32"/>
          <w:szCs w:val="32"/>
          <w:lang w:val="en-US" w:eastAsia="zh-CN"/>
        </w:rPr>
      </w:pPr>
    </w:p>
    <w:p w14:paraId="13E548B1">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仿宋" w:hAnsi="仿宋" w:eastAsia="仿宋" w:cs="仿宋"/>
          <w:b w:val="0"/>
          <w:bCs w:val="0"/>
          <w:color w:val="auto"/>
          <w:spacing w:val="0"/>
          <w:sz w:val="32"/>
          <w:szCs w:val="32"/>
          <w:lang w:val="en-US" w:eastAsia="zh-CN"/>
        </w:rPr>
      </w:pPr>
      <w:r>
        <w:rPr>
          <w:rFonts w:hint="eastAsia" w:ascii="仿宋" w:hAnsi="仿宋" w:eastAsia="仿宋" w:cs="仿宋"/>
          <w:b w:val="0"/>
          <w:bCs w:val="0"/>
          <w:color w:val="auto"/>
          <w:spacing w:val="0"/>
          <w:sz w:val="32"/>
          <w:szCs w:val="32"/>
          <w:lang w:val="en-US" w:eastAsia="zh-CN"/>
        </w:rPr>
        <w:t xml:space="preserve">                           </w:t>
      </w:r>
    </w:p>
    <w:p w14:paraId="385A295B">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rPr>
          <w:rFonts w:hint="eastAsia" w:ascii="仿宋" w:hAnsi="仿宋" w:eastAsia="仿宋" w:cs="仿宋"/>
          <w:b w:val="0"/>
          <w:bCs w:val="0"/>
          <w:color w:val="auto"/>
          <w:spacing w:val="0"/>
          <w:sz w:val="32"/>
          <w:szCs w:val="32"/>
          <w:lang w:val="en-US" w:eastAsia="zh-CN"/>
        </w:rPr>
      </w:pPr>
      <w:r>
        <w:rPr>
          <w:rFonts w:hint="eastAsia" w:ascii="仿宋" w:hAnsi="仿宋" w:eastAsia="仿宋" w:cs="仿宋"/>
          <w:b w:val="0"/>
          <w:bCs w:val="0"/>
          <w:color w:val="auto"/>
          <w:spacing w:val="0"/>
          <w:sz w:val="32"/>
          <w:szCs w:val="32"/>
          <w:lang w:val="en-US" w:eastAsia="zh-CN"/>
        </w:rPr>
        <w:t xml:space="preserve">                           河南女子职业学院</w:t>
      </w:r>
    </w:p>
    <w:p w14:paraId="76447C04">
      <w:pPr>
        <w:keepNext w:val="0"/>
        <w:keepLines w:val="0"/>
        <w:pageBreakBefore w:val="0"/>
        <w:widowControl/>
        <w:wordWrap/>
        <w:overflowPunct/>
        <w:topLinePunct w:val="0"/>
        <w:bidi w:val="0"/>
        <w:spacing w:line="560" w:lineRule="exact"/>
        <w:ind w:left="0" w:right="0"/>
        <w:jc w:val="right"/>
        <w:textAlignment w:val="auto"/>
        <w:rPr>
          <w:rStyle w:val="16"/>
          <w:rFonts w:ascii="微软雅黑 !important" w:hAnsi="微软雅黑 !important" w:eastAsia="微软雅黑 !important" w:cs="微软雅黑 !important"/>
          <w:bCs/>
          <w:color w:val="auto"/>
          <w:sz w:val="32"/>
          <w:szCs w:val="32"/>
          <w:highlight w:val="none"/>
        </w:rPr>
      </w:pPr>
      <w:r>
        <w:rPr>
          <w:rFonts w:hint="eastAsia" w:ascii="仿宋" w:hAnsi="仿宋" w:eastAsia="仿宋" w:cs="仿宋"/>
          <w:b w:val="0"/>
          <w:bCs w:val="0"/>
          <w:color w:val="auto"/>
          <w:spacing w:val="0"/>
          <w:sz w:val="32"/>
          <w:szCs w:val="32"/>
          <w:lang w:val="en-US" w:eastAsia="zh-CN"/>
        </w:rPr>
        <w:t xml:space="preserve">      2024年7月3日</w:t>
      </w:r>
    </w:p>
    <w:p w14:paraId="1A2CFB55">
      <w:pPr>
        <w:shd w:val="clear" w:color="auto" w:fill="FFFFFF"/>
        <w:adjustRightInd w:val="0"/>
        <w:snapToGrid w:val="0"/>
        <w:spacing w:line="560" w:lineRule="exact"/>
        <w:ind w:firstLine="640" w:firstLineChars="200"/>
        <w:jc w:val="center"/>
        <w:rPr>
          <w:rFonts w:hint="eastAsia" w:ascii="黑体" w:hAnsi="黑体" w:eastAsia="黑体" w:cs="黑体"/>
          <w:b w:val="0"/>
          <w:bCs w:val="0"/>
          <w:color w:val="000000"/>
          <w:kern w:val="0"/>
          <w:sz w:val="32"/>
          <w:szCs w:val="32"/>
          <w:highlight w:val="none"/>
        </w:rPr>
      </w:pPr>
    </w:p>
    <w:p w14:paraId="5A639111">
      <w:pPr>
        <w:shd w:val="clear" w:color="auto" w:fill="FFFFFF"/>
        <w:adjustRightInd w:val="0"/>
        <w:snapToGrid w:val="0"/>
        <w:spacing w:line="560" w:lineRule="exact"/>
        <w:ind w:firstLine="640" w:firstLineChars="200"/>
        <w:jc w:val="center"/>
        <w:rPr>
          <w:rFonts w:hint="eastAsia" w:ascii="黑体" w:hAnsi="黑体" w:eastAsia="黑体" w:cs="黑体"/>
          <w:b w:val="0"/>
          <w:bCs w:val="0"/>
          <w:color w:val="000000"/>
          <w:kern w:val="0"/>
          <w:sz w:val="32"/>
          <w:szCs w:val="32"/>
          <w:highlight w:val="none"/>
        </w:rPr>
      </w:pPr>
    </w:p>
    <w:p w14:paraId="223070F3">
      <w:pPr>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cs="黑体"/>
          <w:b w:val="0"/>
          <w:bCs w:val="0"/>
          <w:color w:val="000000"/>
          <w:kern w:val="0"/>
          <w:sz w:val="32"/>
          <w:szCs w:val="32"/>
          <w:highlight w:val="none"/>
        </w:rPr>
      </w:pPr>
      <w:r>
        <w:rPr>
          <w:rFonts w:hint="eastAsia" w:ascii="宋体" w:hAnsi="宋体" w:eastAsia="宋体" w:cs="宋体"/>
          <w:b/>
          <w:bCs/>
          <w:color w:val="000000"/>
          <w:kern w:val="0"/>
          <w:sz w:val="44"/>
          <w:szCs w:val="44"/>
          <w:highlight w:val="none"/>
        </w:rPr>
        <w:t>河南女子职业学院学生违纪处分规定</w:t>
      </w:r>
    </w:p>
    <w:p w14:paraId="061F7EA3">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jc w:val="center"/>
        <w:textAlignment w:val="auto"/>
        <w:rPr>
          <w:rFonts w:hint="eastAsia" w:ascii="黑体" w:hAnsi="黑体" w:eastAsia="黑体" w:cs="黑体"/>
          <w:b w:val="0"/>
          <w:bCs w:val="0"/>
          <w:color w:val="000000"/>
          <w:kern w:val="0"/>
          <w:sz w:val="32"/>
          <w:szCs w:val="32"/>
          <w:highlight w:val="none"/>
        </w:rPr>
      </w:pPr>
    </w:p>
    <w:p w14:paraId="2EC69551">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jc w:val="center"/>
        <w:textAlignment w:val="auto"/>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第一章  总  则</w:t>
      </w:r>
    </w:p>
    <w:p w14:paraId="0DC72EAB">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第一条</w:t>
      </w:r>
      <w:r>
        <w:rPr>
          <w:rFonts w:hint="eastAsia" w:ascii="仿宋" w:hAnsi="仿宋" w:eastAsia="仿宋" w:cs="仿宋"/>
          <w:b w:val="0"/>
          <w:bCs w:val="0"/>
          <w:kern w:val="0"/>
          <w:sz w:val="32"/>
          <w:szCs w:val="32"/>
          <w:highlight w:val="none"/>
        </w:rPr>
        <w:t xml:space="preserve">  为规范学生管理，维护学校正常的教育教学秩序和生活秩序，保障学生合法权益，</w:t>
      </w:r>
      <w:r>
        <w:rPr>
          <w:rFonts w:hint="eastAsia" w:ascii="仿宋" w:hAnsi="仿宋" w:eastAsia="仿宋" w:cs="仿宋"/>
          <w:b w:val="0"/>
          <w:bCs w:val="0"/>
          <w:sz w:val="32"/>
          <w:szCs w:val="32"/>
          <w:highlight w:val="none"/>
        </w:rPr>
        <w:t>培养德、智、体、美</w:t>
      </w: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lang w:val="en-US" w:eastAsia="zh-CN"/>
        </w:rPr>
        <w:t>劳</w:t>
      </w:r>
      <w:r>
        <w:rPr>
          <w:rFonts w:hint="eastAsia" w:ascii="仿宋" w:hAnsi="仿宋" w:eastAsia="仿宋" w:cs="仿宋"/>
          <w:b w:val="0"/>
          <w:bCs w:val="0"/>
          <w:sz w:val="32"/>
          <w:szCs w:val="32"/>
          <w:highlight w:val="none"/>
        </w:rPr>
        <w:t>全面发展的社会主义建设者和接班人，</w:t>
      </w:r>
      <w:r>
        <w:rPr>
          <w:rFonts w:hint="eastAsia" w:ascii="仿宋" w:hAnsi="仿宋" w:eastAsia="仿宋" w:cs="仿宋"/>
          <w:b w:val="0"/>
          <w:bCs w:val="0"/>
          <w:kern w:val="0"/>
          <w:sz w:val="32"/>
          <w:szCs w:val="32"/>
          <w:highlight w:val="none"/>
        </w:rPr>
        <w:t>根据《中华人民共和国高等教育法》</w:t>
      </w:r>
      <w:bookmarkStart w:id="0" w:name="_GoBack"/>
      <w:bookmarkEnd w:id="0"/>
      <w:r>
        <w:rPr>
          <w:rFonts w:hint="eastAsia" w:ascii="仿宋" w:hAnsi="仿宋" w:eastAsia="仿宋" w:cs="仿宋"/>
          <w:b w:val="0"/>
          <w:bCs w:val="0"/>
          <w:kern w:val="0"/>
          <w:sz w:val="32"/>
          <w:szCs w:val="32"/>
          <w:highlight w:val="none"/>
        </w:rPr>
        <w:t>《普通高等学校学生管理规定》（中华人民共和国教育部令第41号）以及国家有关法律、法规，结合学校实际，制定本规定。</w:t>
      </w:r>
    </w:p>
    <w:p w14:paraId="5CDC5D2E">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第二条</w:t>
      </w:r>
      <w:r>
        <w:rPr>
          <w:rFonts w:hint="eastAsia" w:ascii="仿宋" w:hAnsi="仿宋" w:eastAsia="仿宋" w:cs="仿宋"/>
          <w:b w:val="0"/>
          <w:bCs w:val="0"/>
          <w:kern w:val="0"/>
          <w:sz w:val="32"/>
          <w:szCs w:val="32"/>
          <w:highlight w:val="none"/>
        </w:rPr>
        <w:t xml:space="preserve">  </w:t>
      </w:r>
      <w:r>
        <w:rPr>
          <w:rFonts w:hint="eastAsia" w:ascii="仿宋" w:hAnsi="仿宋" w:eastAsia="仿宋" w:cs="仿宋"/>
          <w:b w:val="0"/>
          <w:bCs w:val="0"/>
          <w:color w:val="000000"/>
          <w:kern w:val="0"/>
          <w:sz w:val="32"/>
          <w:szCs w:val="32"/>
          <w:highlight w:val="none"/>
          <w:lang w:val="en-US" w:eastAsia="zh-CN" w:bidi="ar"/>
        </w:rPr>
        <w:t>本规定适用于我校接受普通高等学历教育的学生。</w:t>
      </w:r>
    </w:p>
    <w:p w14:paraId="69542967">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第三条</w:t>
      </w:r>
      <w:r>
        <w:rPr>
          <w:rFonts w:hint="eastAsia" w:ascii="仿宋" w:hAnsi="仿宋" w:eastAsia="仿宋" w:cs="仿宋"/>
          <w:b w:val="0"/>
          <w:bCs w:val="0"/>
          <w:kern w:val="0"/>
          <w:sz w:val="32"/>
          <w:szCs w:val="32"/>
          <w:highlight w:val="none"/>
        </w:rPr>
        <w:t xml:space="preserve">  </w:t>
      </w:r>
      <w:r>
        <w:rPr>
          <w:rFonts w:hint="eastAsia" w:ascii="仿宋" w:hAnsi="仿宋" w:eastAsia="仿宋" w:cs="仿宋"/>
          <w:b w:val="0"/>
          <w:bCs w:val="0"/>
          <w:color w:val="000000"/>
          <w:kern w:val="0"/>
          <w:sz w:val="32"/>
          <w:szCs w:val="32"/>
          <w:highlight w:val="none"/>
          <w:lang w:val="en-US" w:eastAsia="zh-CN" w:bidi="ar"/>
        </w:rPr>
        <w:t>对学生进行纪律处分应当坚持公开、公平、公正原则，教育与惩戒相结合原则，保障学生申诉权等原则。应当做到证据充分、依据明确、程序正当、处分恰当，并与学生的违法、违规、违纪行为的性质和过错严重程度相适应。</w:t>
      </w:r>
    </w:p>
    <w:p w14:paraId="67E814C7">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jc w:val="center"/>
        <w:textAlignment w:val="auto"/>
        <w:rPr>
          <w:rFonts w:hint="eastAsia" w:ascii="黑体" w:hAnsi="黑体" w:eastAsia="黑体" w:cs="黑体"/>
          <w:b w:val="0"/>
          <w:bCs w:val="0"/>
          <w:color w:val="000000"/>
          <w:kern w:val="0"/>
          <w:sz w:val="32"/>
          <w:szCs w:val="32"/>
          <w:highlight w:val="none"/>
          <w:lang w:val="en-US" w:eastAsia="zh-CN"/>
        </w:rPr>
      </w:pPr>
      <w:r>
        <w:rPr>
          <w:rFonts w:hint="eastAsia" w:ascii="黑体" w:hAnsi="黑体" w:eastAsia="黑体" w:cs="黑体"/>
          <w:b w:val="0"/>
          <w:bCs w:val="0"/>
          <w:color w:val="000000"/>
          <w:kern w:val="0"/>
          <w:sz w:val="32"/>
          <w:szCs w:val="32"/>
          <w:highlight w:val="none"/>
        </w:rPr>
        <w:t>第二章  处分的种类和</w:t>
      </w:r>
      <w:r>
        <w:rPr>
          <w:rFonts w:hint="eastAsia" w:ascii="黑体" w:hAnsi="黑体" w:eastAsia="黑体" w:cs="黑体"/>
          <w:b w:val="0"/>
          <w:bCs w:val="0"/>
          <w:color w:val="000000"/>
          <w:kern w:val="0"/>
          <w:sz w:val="32"/>
          <w:szCs w:val="32"/>
          <w:highlight w:val="none"/>
          <w:lang w:val="en-US" w:eastAsia="zh-CN"/>
        </w:rPr>
        <w:t>适用</w:t>
      </w:r>
    </w:p>
    <w:p w14:paraId="570F778F">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第四条</w:t>
      </w:r>
      <w:r>
        <w:rPr>
          <w:rFonts w:hint="eastAsia" w:ascii="仿宋" w:hAnsi="仿宋" w:eastAsia="仿宋" w:cs="仿宋"/>
          <w:b w:val="0"/>
          <w:bCs w:val="0"/>
          <w:kern w:val="0"/>
          <w:sz w:val="32"/>
          <w:szCs w:val="32"/>
          <w:highlight w:val="none"/>
        </w:rPr>
        <w:t xml:space="preserve">  违反</w:t>
      </w:r>
      <w:r>
        <w:rPr>
          <w:rFonts w:hint="eastAsia" w:ascii="仿宋" w:hAnsi="仿宋" w:eastAsia="仿宋" w:cs="仿宋"/>
          <w:b w:val="0"/>
          <w:bCs w:val="0"/>
          <w:kern w:val="0"/>
          <w:sz w:val="32"/>
          <w:szCs w:val="32"/>
          <w:highlight w:val="none"/>
          <w:lang w:val="en-US" w:eastAsia="zh-CN"/>
        </w:rPr>
        <w:t>法律法规、本规定的学生，根据情节轻重、认错态度、悔改表现等，</w:t>
      </w:r>
      <w:r>
        <w:rPr>
          <w:rFonts w:hint="eastAsia" w:ascii="仿宋" w:hAnsi="仿宋" w:eastAsia="仿宋" w:cs="仿宋"/>
          <w:b w:val="0"/>
          <w:bCs w:val="0"/>
          <w:kern w:val="0"/>
          <w:sz w:val="32"/>
          <w:szCs w:val="32"/>
          <w:highlight w:val="none"/>
        </w:rPr>
        <w:t>给予</w:t>
      </w:r>
      <w:r>
        <w:rPr>
          <w:rFonts w:hint="eastAsia" w:ascii="仿宋" w:hAnsi="仿宋" w:eastAsia="仿宋" w:cs="仿宋"/>
          <w:b w:val="0"/>
          <w:bCs w:val="0"/>
          <w:kern w:val="0"/>
          <w:sz w:val="32"/>
          <w:szCs w:val="32"/>
          <w:highlight w:val="none"/>
          <w:lang w:val="en-US" w:eastAsia="zh-CN"/>
        </w:rPr>
        <w:t>以下纪律</w:t>
      </w:r>
      <w:r>
        <w:rPr>
          <w:rFonts w:hint="eastAsia" w:ascii="仿宋" w:hAnsi="仿宋" w:eastAsia="仿宋" w:cs="仿宋"/>
          <w:b w:val="0"/>
          <w:bCs w:val="0"/>
          <w:kern w:val="0"/>
          <w:sz w:val="32"/>
          <w:szCs w:val="32"/>
          <w:highlight w:val="none"/>
        </w:rPr>
        <w:t>处分：</w:t>
      </w:r>
    </w:p>
    <w:p w14:paraId="10EBB8B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（一）警告;</w:t>
      </w:r>
    </w:p>
    <w:p w14:paraId="16692EE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（二）严重警告;</w:t>
      </w:r>
    </w:p>
    <w:p w14:paraId="358257F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（三）记过;</w:t>
      </w:r>
    </w:p>
    <w:p w14:paraId="12E5F86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（四）留校察看;</w:t>
      </w:r>
    </w:p>
    <w:p w14:paraId="6950795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（五）开除学籍。</w:t>
      </w:r>
    </w:p>
    <w:p w14:paraId="43A3F80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仿宋" w:hAnsi="仿宋" w:eastAsia="仿宋" w:cs="仿宋"/>
          <w:b w:val="0"/>
          <w:bCs w:val="0"/>
          <w:kern w:val="0"/>
          <w:sz w:val="32"/>
          <w:szCs w:val="32"/>
          <w:highlight w:val="none"/>
          <w:lang w:val="en-US" w:eastAsia="zh-CN"/>
        </w:rPr>
      </w:pPr>
      <w:r>
        <w:rPr>
          <w:rFonts w:hint="eastAsia" w:ascii="仿宋" w:hAnsi="仿宋" w:eastAsia="仿宋" w:cs="仿宋"/>
          <w:b w:val="0"/>
          <w:bCs w:val="0"/>
          <w:kern w:val="0"/>
          <w:sz w:val="32"/>
          <w:szCs w:val="32"/>
          <w:highlight w:val="none"/>
        </w:rPr>
        <w:t>除开除学籍处分以外，警告、严重警告的处分期为6个月，记过、留校察看的处分期为12个月</w:t>
      </w:r>
      <w:r>
        <w:rPr>
          <w:rFonts w:hint="eastAsia" w:ascii="仿宋" w:hAnsi="仿宋" w:eastAsia="仿宋" w:cs="仿宋"/>
          <w:b w:val="0"/>
          <w:bCs w:val="0"/>
          <w:kern w:val="0"/>
          <w:sz w:val="32"/>
          <w:szCs w:val="32"/>
          <w:highlight w:val="none"/>
          <w:lang w:eastAsia="zh-CN"/>
        </w:rPr>
        <w:t>，</w:t>
      </w:r>
      <w:r>
        <w:rPr>
          <w:rFonts w:hint="eastAsia" w:ascii="仿宋" w:hAnsi="仿宋" w:eastAsia="仿宋" w:cs="仿宋"/>
          <w:b w:val="0"/>
          <w:bCs w:val="0"/>
          <w:kern w:val="0"/>
          <w:sz w:val="32"/>
          <w:szCs w:val="32"/>
          <w:highlight w:val="none"/>
        </w:rPr>
        <w:t>处分期从处分决定</w:t>
      </w:r>
      <w:r>
        <w:rPr>
          <w:rFonts w:hint="eastAsia" w:ascii="仿宋" w:hAnsi="仿宋" w:eastAsia="仿宋" w:cs="仿宋"/>
          <w:b w:val="0"/>
          <w:bCs w:val="0"/>
          <w:kern w:val="0"/>
          <w:sz w:val="32"/>
          <w:szCs w:val="32"/>
          <w:highlight w:val="none"/>
          <w:lang w:val="en-US" w:eastAsia="zh-CN"/>
        </w:rPr>
        <w:t>作</w:t>
      </w:r>
      <w:r>
        <w:rPr>
          <w:rFonts w:hint="eastAsia" w:ascii="仿宋" w:hAnsi="仿宋" w:eastAsia="仿宋" w:cs="仿宋"/>
          <w:b w:val="0"/>
          <w:bCs w:val="0"/>
          <w:kern w:val="0"/>
          <w:sz w:val="32"/>
          <w:szCs w:val="32"/>
          <w:highlight w:val="none"/>
        </w:rPr>
        <w:t>出之日起计算。</w:t>
      </w:r>
    </w:p>
    <w:p w14:paraId="79960AA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学生有违反校规校纪的行为，但情节轻微不足以给予纪律处分的，应当由学生所在</w:t>
      </w:r>
      <w:r>
        <w:rPr>
          <w:rFonts w:hint="eastAsia" w:ascii="仿宋" w:hAnsi="仿宋" w:eastAsia="仿宋" w:cs="仿宋"/>
          <w:b w:val="0"/>
          <w:bCs w:val="0"/>
          <w:kern w:val="0"/>
          <w:sz w:val="32"/>
          <w:szCs w:val="32"/>
          <w:highlight w:val="none"/>
          <w:lang w:val="en-US" w:eastAsia="zh-CN"/>
        </w:rPr>
        <w:t>学院</w:t>
      </w:r>
      <w:r>
        <w:rPr>
          <w:rFonts w:hint="eastAsia" w:ascii="仿宋" w:hAnsi="仿宋" w:eastAsia="仿宋" w:cs="仿宋"/>
          <w:b w:val="0"/>
          <w:bCs w:val="0"/>
          <w:kern w:val="0"/>
          <w:sz w:val="32"/>
          <w:szCs w:val="32"/>
          <w:highlight w:val="none"/>
        </w:rPr>
        <w:t>给予批评教育，督促其改正错误。</w:t>
      </w:r>
    </w:p>
    <w:p w14:paraId="77107A40">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第五条</w:t>
      </w:r>
      <w:r>
        <w:rPr>
          <w:rFonts w:hint="eastAsia" w:ascii="仿宋" w:hAnsi="仿宋" w:eastAsia="仿宋" w:cs="仿宋"/>
          <w:b w:val="0"/>
          <w:bCs w:val="0"/>
          <w:kern w:val="0"/>
          <w:sz w:val="32"/>
          <w:szCs w:val="32"/>
          <w:highlight w:val="none"/>
        </w:rPr>
        <w:t xml:space="preserve">  受纪律处分的学生，附加下列处罚：</w:t>
      </w:r>
    </w:p>
    <w:p w14:paraId="7DF9CC49">
      <w:pPr>
        <w:keepNext w:val="0"/>
        <w:keepLines w:val="0"/>
        <w:pageBreakBefore w:val="0"/>
        <w:kinsoku/>
        <w:wordWrap/>
        <w:overflowPunct/>
        <w:topLinePunct w:val="0"/>
        <w:autoSpaceDE/>
        <w:autoSpaceDN/>
        <w:bidi w:val="0"/>
        <w:adjustRightInd w:val="0"/>
        <w:snapToGrid w:val="0"/>
        <w:spacing w:line="560" w:lineRule="exact"/>
        <w:ind w:firstLine="64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（一）</w:t>
      </w:r>
      <w:r>
        <w:rPr>
          <w:rFonts w:hint="eastAsia" w:ascii="仿宋" w:hAnsi="仿宋" w:eastAsia="仿宋" w:cs="仿宋"/>
          <w:b w:val="0"/>
          <w:bCs w:val="0"/>
          <w:kern w:val="0"/>
          <w:sz w:val="32"/>
          <w:szCs w:val="32"/>
          <w:highlight w:val="none"/>
          <w:lang w:val="en-US" w:eastAsia="zh-CN"/>
        </w:rPr>
        <w:t>受到纪律</w:t>
      </w:r>
      <w:r>
        <w:rPr>
          <w:rFonts w:hint="eastAsia" w:ascii="仿宋" w:hAnsi="仿宋" w:eastAsia="仿宋" w:cs="仿宋"/>
          <w:b w:val="0"/>
          <w:bCs w:val="0"/>
          <w:kern w:val="0"/>
          <w:sz w:val="32"/>
          <w:szCs w:val="32"/>
          <w:highlight w:val="none"/>
        </w:rPr>
        <w:t>处分的学生，取消其当学年各类评优评先资格和奖学金参评资格；</w:t>
      </w:r>
    </w:p>
    <w:p w14:paraId="4709FAE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kern w:val="0"/>
          <w:sz w:val="32"/>
          <w:szCs w:val="32"/>
          <w:highlight w:val="none"/>
          <w:lang w:eastAsia="zh"/>
        </w:rPr>
      </w:pPr>
      <w:r>
        <w:rPr>
          <w:rFonts w:hint="eastAsia" w:ascii="仿宋" w:hAnsi="仿宋" w:eastAsia="仿宋" w:cs="仿宋"/>
          <w:b w:val="0"/>
          <w:bCs w:val="0"/>
          <w:kern w:val="0"/>
          <w:sz w:val="32"/>
          <w:szCs w:val="32"/>
          <w:highlight w:val="none"/>
        </w:rPr>
        <w:t>（二）</w:t>
      </w:r>
      <w:r>
        <w:rPr>
          <w:rFonts w:hint="eastAsia" w:ascii="仿宋" w:hAnsi="仿宋" w:eastAsia="仿宋" w:cs="仿宋"/>
          <w:b w:val="0"/>
          <w:bCs w:val="0"/>
          <w:color w:val="000000"/>
          <w:kern w:val="0"/>
          <w:sz w:val="32"/>
          <w:szCs w:val="32"/>
          <w:highlight w:val="none"/>
          <w:lang w:val="en-US" w:eastAsia="zh-CN" w:bidi="ar"/>
        </w:rPr>
        <w:t>违法、违规或违纪的学生，</w:t>
      </w:r>
      <w:r>
        <w:rPr>
          <w:rFonts w:hint="eastAsia" w:ascii="仿宋" w:hAnsi="仿宋" w:eastAsia="仿宋" w:cs="仿宋"/>
          <w:b w:val="0"/>
          <w:bCs w:val="0"/>
          <w:kern w:val="0"/>
          <w:sz w:val="32"/>
          <w:szCs w:val="32"/>
          <w:highlight w:val="none"/>
          <w:lang w:val="en-US" w:eastAsia="zh-CN"/>
        </w:rPr>
        <w:t>担任</w:t>
      </w:r>
      <w:r>
        <w:rPr>
          <w:rFonts w:hint="eastAsia" w:ascii="仿宋" w:hAnsi="仿宋" w:eastAsia="仿宋" w:cs="仿宋"/>
          <w:b w:val="0"/>
          <w:bCs w:val="0"/>
          <w:kern w:val="0"/>
          <w:sz w:val="32"/>
          <w:szCs w:val="32"/>
          <w:highlight w:val="none"/>
        </w:rPr>
        <w:t>学生干部的，应先按照有关程序免职，自学校正式下发处分决定书之日至解除处分之前，不得担任学生干部</w:t>
      </w:r>
      <w:r>
        <w:rPr>
          <w:rFonts w:hint="eastAsia" w:ascii="仿宋" w:hAnsi="仿宋" w:eastAsia="仿宋" w:cs="仿宋"/>
          <w:b w:val="0"/>
          <w:bCs w:val="0"/>
          <w:kern w:val="0"/>
          <w:sz w:val="32"/>
          <w:szCs w:val="32"/>
          <w:highlight w:val="none"/>
          <w:lang w:eastAsia="zh"/>
        </w:rPr>
        <w:t>。</w:t>
      </w:r>
    </w:p>
    <w:p w14:paraId="45107A4C">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第六条</w:t>
      </w:r>
      <w:r>
        <w:rPr>
          <w:rFonts w:hint="eastAsia" w:ascii="仿宋" w:hAnsi="仿宋" w:eastAsia="仿宋" w:cs="仿宋"/>
          <w:b w:val="0"/>
          <w:bCs w:val="0"/>
          <w:kern w:val="0"/>
          <w:sz w:val="32"/>
          <w:szCs w:val="32"/>
          <w:highlight w:val="none"/>
        </w:rPr>
        <w:t xml:space="preserve">  </w:t>
      </w:r>
      <w:r>
        <w:rPr>
          <w:rFonts w:hint="eastAsia" w:ascii="仿宋" w:hAnsi="仿宋" w:eastAsia="仿宋" w:cs="仿宋"/>
          <w:b w:val="0"/>
          <w:bCs w:val="0"/>
          <w:kern w:val="0"/>
          <w:sz w:val="32"/>
          <w:szCs w:val="32"/>
          <w:highlight w:val="none"/>
          <w:lang w:val="en-US" w:eastAsia="zh-CN"/>
        </w:rPr>
        <w:t>学生处分</w:t>
      </w:r>
      <w:r>
        <w:rPr>
          <w:rFonts w:hint="eastAsia" w:ascii="仿宋" w:hAnsi="仿宋" w:eastAsia="仿宋" w:cs="仿宋"/>
          <w:b w:val="0"/>
          <w:bCs w:val="0"/>
          <w:kern w:val="0"/>
          <w:sz w:val="32"/>
          <w:szCs w:val="32"/>
          <w:highlight w:val="none"/>
        </w:rPr>
        <w:t>到期</w:t>
      </w:r>
      <w:r>
        <w:rPr>
          <w:rFonts w:hint="eastAsia" w:ascii="仿宋" w:hAnsi="仿宋" w:eastAsia="仿宋" w:cs="仿宋"/>
          <w:b w:val="0"/>
          <w:bCs w:val="0"/>
          <w:kern w:val="0"/>
          <w:sz w:val="32"/>
          <w:szCs w:val="32"/>
          <w:highlight w:val="none"/>
          <w:lang w:val="en-US" w:eastAsia="zh-CN"/>
        </w:rPr>
        <w:t>后</w:t>
      </w:r>
      <w:r>
        <w:rPr>
          <w:rFonts w:hint="eastAsia" w:ascii="仿宋" w:hAnsi="仿宋" w:eastAsia="仿宋" w:cs="仿宋"/>
          <w:b w:val="0"/>
          <w:bCs w:val="0"/>
          <w:kern w:val="0"/>
          <w:sz w:val="32"/>
          <w:szCs w:val="32"/>
          <w:highlight w:val="none"/>
        </w:rPr>
        <w:t>按学校有关规定予以解除。解除处分后，除有特殊规定的，学生获得表彰、奖励及其他权益，不再受原处分的影响。</w:t>
      </w:r>
    </w:p>
    <w:p w14:paraId="392CABB9">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第七条</w:t>
      </w:r>
      <w:r>
        <w:rPr>
          <w:rFonts w:hint="eastAsia" w:ascii="仿宋" w:hAnsi="仿宋" w:eastAsia="仿宋" w:cs="仿宋"/>
          <w:b w:val="0"/>
          <w:bCs w:val="0"/>
          <w:kern w:val="0"/>
          <w:sz w:val="32"/>
          <w:szCs w:val="32"/>
          <w:highlight w:val="none"/>
        </w:rPr>
        <w:t xml:space="preserve">  </w:t>
      </w:r>
      <w:r>
        <w:rPr>
          <w:rFonts w:hint="eastAsia" w:ascii="仿宋" w:hAnsi="仿宋" w:eastAsia="仿宋" w:cs="仿宋"/>
          <w:b w:val="0"/>
          <w:bCs w:val="0"/>
          <w:color w:val="000000"/>
          <w:kern w:val="0"/>
          <w:sz w:val="32"/>
          <w:szCs w:val="32"/>
          <w:highlight w:val="none"/>
          <w:lang w:val="en-US" w:eastAsia="zh-CN" w:bidi="ar"/>
        </w:rPr>
        <w:t>学生违纪有下列情形之一的，可以从轻、减轻或者免除处分：</w:t>
      </w:r>
    </w:p>
    <w:p w14:paraId="66ADEC4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（一）</w:t>
      </w:r>
      <w:r>
        <w:rPr>
          <w:rFonts w:hint="eastAsia" w:ascii="仿宋" w:hAnsi="仿宋" w:eastAsia="仿宋" w:cs="仿宋"/>
          <w:b w:val="0"/>
          <w:bCs w:val="0"/>
          <w:kern w:val="0"/>
          <w:sz w:val="32"/>
          <w:szCs w:val="32"/>
          <w:highlight w:val="none"/>
        </w:rPr>
        <w:t>主动承认错误，如实交待错误事实</w:t>
      </w:r>
      <w:r>
        <w:rPr>
          <w:rFonts w:hint="eastAsia" w:ascii="仿宋" w:hAnsi="仿宋" w:eastAsia="仿宋" w:cs="仿宋"/>
          <w:b w:val="0"/>
          <w:bCs w:val="0"/>
          <w:kern w:val="0"/>
          <w:sz w:val="32"/>
          <w:szCs w:val="32"/>
          <w:highlight w:val="none"/>
          <w:lang w:val="en-US" w:eastAsia="zh-CN"/>
        </w:rPr>
        <w:t>的</w:t>
      </w:r>
      <w:r>
        <w:rPr>
          <w:rFonts w:hint="eastAsia" w:ascii="仿宋" w:hAnsi="仿宋" w:eastAsia="仿宋" w:cs="仿宋"/>
          <w:b w:val="0"/>
          <w:bCs w:val="0"/>
          <w:color w:val="000000"/>
          <w:kern w:val="0"/>
          <w:sz w:val="32"/>
          <w:szCs w:val="32"/>
          <w:highlight w:val="none"/>
          <w:lang w:val="en-US" w:eastAsia="zh-CN" w:bidi="ar"/>
        </w:rPr>
        <w:t>；</w:t>
      </w:r>
    </w:p>
    <w:p w14:paraId="68D4DD20">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 xml:space="preserve">（二）在违纪过程中，主动有效地制止事件（事态）发生、 </w:t>
      </w:r>
    </w:p>
    <w:p w14:paraId="50058EB2">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 xml:space="preserve">发展的； </w:t>
      </w:r>
    </w:p>
    <w:p w14:paraId="4278F3F2">
      <w:pPr>
        <w:keepNext w:val="0"/>
        <w:keepLines w:val="0"/>
        <w:pageBreakBefore w:val="0"/>
        <w:widowControl/>
        <w:numPr>
          <w:ilvl w:val="0"/>
          <w:numId w:val="1"/>
        </w:numPr>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能积极配合有关部门调查、核实情况或者提供重要证据、线索，并经查证属实的；</w:t>
      </w:r>
    </w:p>
    <w:p w14:paraId="000EC270">
      <w:pPr>
        <w:keepNext w:val="0"/>
        <w:keepLines w:val="0"/>
        <w:pageBreakBefore w:val="0"/>
        <w:widowControl/>
        <w:numPr>
          <w:ilvl w:val="0"/>
          <w:numId w:val="0"/>
        </w:numPr>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（四）在集体违纪事件中起次要或辅助作用，且事后积极配合事件调查的；</w:t>
      </w:r>
    </w:p>
    <w:p w14:paraId="4FADD20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（五）被他人胁迫或诱骗，并能主动揭发事件的；</w:t>
      </w:r>
    </w:p>
    <w:p w14:paraId="386A743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auto"/>
          <w:kern w:val="0"/>
          <w:sz w:val="32"/>
          <w:szCs w:val="32"/>
          <w:highlight w:val="none"/>
          <w:lang w:val="en-US" w:eastAsia="zh-CN" w:bidi="ar"/>
        </w:rPr>
        <w:t>（六）违纪行为对他人人身或财产造成损害，积极赔偿或受损方出具谅解书的；</w:t>
      </w:r>
    </w:p>
    <w:p w14:paraId="38E5263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（七）其他情节显著轻微可以从轻、减轻</w:t>
      </w:r>
      <w:r>
        <w:rPr>
          <w:rFonts w:hint="eastAsia" w:ascii="仿宋" w:hAnsi="仿宋" w:eastAsia="仿宋" w:cs="仿宋"/>
          <w:b w:val="0"/>
          <w:bCs w:val="0"/>
          <w:kern w:val="0"/>
          <w:sz w:val="32"/>
          <w:szCs w:val="32"/>
          <w:highlight w:val="none"/>
        </w:rPr>
        <w:t>或者免于处分的情形。</w:t>
      </w:r>
    </w:p>
    <w:p w14:paraId="0381274C">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第八条</w:t>
      </w:r>
      <w:r>
        <w:rPr>
          <w:rFonts w:hint="eastAsia" w:ascii="仿宋" w:hAnsi="仿宋" w:eastAsia="仿宋" w:cs="仿宋"/>
          <w:b w:val="0"/>
          <w:bCs w:val="0"/>
          <w:kern w:val="0"/>
          <w:sz w:val="32"/>
          <w:szCs w:val="32"/>
          <w:highlight w:val="none"/>
        </w:rPr>
        <w:t xml:space="preserve">  违法、违规或者违纪的学生，有下列情形之一的，可以从重</w:t>
      </w:r>
      <w:r>
        <w:rPr>
          <w:rFonts w:hint="eastAsia" w:ascii="仿宋" w:hAnsi="仿宋" w:eastAsia="仿宋" w:cs="仿宋"/>
          <w:b w:val="0"/>
          <w:bCs w:val="0"/>
          <w:kern w:val="0"/>
          <w:sz w:val="32"/>
          <w:szCs w:val="32"/>
          <w:highlight w:val="none"/>
          <w:lang w:val="en-US" w:eastAsia="zh-CN"/>
        </w:rPr>
        <w:t>处分</w:t>
      </w:r>
      <w:r>
        <w:rPr>
          <w:rFonts w:hint="eastAsia" w:ascii="仿宋" w:hAnsi="仿宋" w:eastAsia="仿宋" w:cs="仿宋"/>
          <w:b w:val="0"/>
          <w:bCs w:val="0"/>
          <w:kern w:val="0"/>
          <w:sz w:val="32"/>
          <w:szCs w:val="32"/>
          <w:highlight w:val="none"/>
        </w:rPr>
        <w:t>：</w:t>
      </w:r>
    </w:p>
    <w:p w14:paraId="64AEFC8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一</w:t>
      </w:r>
      <w:r>
        <w:rPr>
          <w:rFonts w:hint="eastAsia" w:ascii="仿宋" w:hAnsi="仿宋" w:eastAsia="仿宋" w:cs="仿宋"/>
          <w:b w:val="0"/>
          <w:bCs w:val="0"/>
          <w:kern w:val="0"/>
          <w:sz w:val="32"/>
          <w:szCs w:val="32"/>
          <w:highlight w:val="none"/>
        </w:rPr>
        <w:t>）编造、掩盖、隐瞒违反校纪校规事实，拒不承认错误，态度恶劣的；</w:t>
      </w:r>
    </w:p>
    <w:p w14:paraId="106CEC1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（二）对有关人员</w:t>
      </w:r>
      <w:r>
        <w:rPr>
          <w:rFonts w:hint="eastAsia" w:ascii="仿宋" w:hAnsi="仿宋" w:eastAsia="仿宋" w:cs="仿宋"/>
          <w:b w:val="0"/>
          <w:bCs w:val="0"/>
          <w:color w:val="000000"/>
          <w:kern w:val="0"/>
          <w:sz w:val="32"/>
          <w:szCs w:val="32"/>
          <w:highlight w:val="none"/>
          <w:lang w:val="en-US" w:eastAsia="zh-CN" w:bidi="ar"/>
        </w:rPr>
        <w:t>威胁、恫吓、打击报复的</w:t>
      </w:r>
      <w:r>
        <w:rPr>
          <w:rFonts w:hint="eastAsia" w:ascii="仿宋" w:hAnsi="仿宋" w:eastAsia="仿宋" w:cs="仿宋"/>
          <w:b w:val="0"/>
          <w:bCs w:val="0"/>
          <w:kern w:val="0"/>
          <w:sz w:val="32"/>
          <w:szCs w:val="32"/>
          <w:highlight w:val="none"/>
        </w:rPr>
        <w:t>；</w:t>
      </w:r>
    </w:p>
    <w:p w14:paraId="07DA5BF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三</w:t>
      </w:r>
      <w:r>
        <w:rPr>
          <w:rFonts w:hint="eastAsia" w:ascii="仿宋" w:hAnsi="仿宋" w:eastAsia="仿宋" w:cs="仿宋"/>
          <w:b w:val="0"/>
          <w:bCs w:val="0"/>
          <w:kern w:val="0"/>
          <w:sz w:val="32"/>
          <w:szCs w:val="32"/>
          <w:highlight w:val="none"/>
        </w:rPr>
        <w:t>）贿赂违纪处理人员或以其它方式干扰学校有关部门正常工作的；</w:t>
      </w:r>
    </w:p>
    <w:p w14:paraId="5D5A6D0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（四</w:t>
      </w:r>
      <w:r>
        <w:rPr>
          <w:rFonts w:hint="eastAsia" w:ascii="仿宋" w:hAnsi="仿宋" w:eastAsia="仿宋" w:cs="仿宋"/>
          <w:b w:val="0"/>
          <w:bCs w:val="0"/>
          <w:kern w:val="0"/>
          <w:sz w:val="32"/>
          <w:szCs w:val="32"/>
          <w:highlight w:val="none"/>
          <w:lang w:eastAsia="zh-CN"/>
        </w:rPr>
        <w:t>）</w:t>
      </w:r>
      <w:r>
        <w:rPr>
          <w:rFonts w:hint="eastAsia" w:ascii="仿宋" w:hAnsi="仿宋" w:eastAsia="仿宋" w:cs="仿宋"/>
          <w:b w:val="0"/>
          <w:bCs w:val="0"/>
          <w:kern w:val="0"/>
          <w:sz w:val="32"/>
          <w:szCs w:val="32"/>
          <w:highlight w:val="none"/>
        </w:rPr>
        <w:t>曾受过处分、再次违纪的；</w:t>
      </w:r>
    </w:p>
    <w:p w14:paraId="3997E77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五</w:t>
      </w:r>
      <w:r>
        <w:rPr>
          <w:rFonts w:hint="eastAsia" w:ascii="仿宋" w:hAnsi="仿宋" w:eastAsia="仿宋" w:cs="仿宋"/>
          <w:b w:val="0"/>
          <w:bCs w:val="0"/>
          <w:kern w:val="0"/>
          <w:sz w:val="32"/>
          <w:szCs w:val="32"/>
          <w:highlight w:val="none"/>
        </w:rPr>
        <w:t>）</w:t>
      </w:r>
      <w:r>
        <w:rPr>
          <w:rFonts w:hint="eastAsia" w:ascii="仿宋" w:hAnsi="仿宋" w:eastAsia="仿宋" w:cs="仿宋"/>
          <w:b w:val="0"/>
          <w:bCs w:val="0"/>
          <w:color w:val="000000"/>
          <w:kern w:val="0"/>
          <w:sz w:val="32"/>
          <w:szCs w:val="32"/>
          <w:highlight w:val="none"/>
          <w:lang w:val="en-US" w:eastAsia="zh-CN" w:bidi="ar"/>
        </w:rPr>
        <w:t>同时有两种及以上违反校纪校规行为的</w:t>
      </w:r>
      <w:r>
        <w:rPr>
          <w:rFonts w:hint="eastAsia" w:ascii="仿宋" w:hAnsi="仿宋" w:eastAsia="仿宋" w:cs="仿宋"/>
          <w:b w:val="0"/>
          <w:bCs w:val="0"/>
          <w:kern w:val="0"/>
          <w:sz w:val="32"/>
          <w:szCs w:val="32"/>
          <w:highlight w:val="none"/>
        </w:rPr>
        <w:t>；</w:t>
      </w:r>
    </w:p>
    <w:p w14:paraId="39D276E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六</w:t>
      </w:r>
      <w:r>
        <w:rPr>
          <w:rFonts w:hint="eastAsia" w:ascii="仿宋" w:hAnsi="仿宋" w:eastAsia="仿宋" w:cs="仿宋"/>
          <w:b w:val="0"/>
          <w:bCs w:val="0"/>
          <w:kern w:val="0"/>
          <w:sz w:val="32"/>
          <w:szCs w:val="32"/>
          <w:highlight w:val="none"/>
        </w:rPr>
        <w:t>）</w:t>
      </w:r>
      <w:r>
        <w:rPr>
          <w:rFonts w:hint="eastAsia" w:ascii="仿宋" w:hAnsi="仿宋" w:eastAsia="仿宋" w:cs="仿宋"/>
          <w:b w:val="0"/>
          <w:bCs w:val="0"/>
          <w:color w:val="000000"/>
          <w:kern w:val="0"/>
          <w:sz w:val="32"/>
          <w:szCs w:val="32"/>
          <w:highlight w:val="none"/>
          <w:lang w:val="en-US" w:eastAsia="zh-CN" w:bidi="ar"/>
        </w:rPr>
        <w:t>勾结校外人员作案，违反</w:t>
      </w:r>
      <w:r>
        <w:rPr>
          <w:rFonts w:hint="eastAsia" w:ascii="仿宋" w:hAnsi="仿宋" w:eastAsia="仿宋" w:cs="仿宋"/>
          <w:b w:val="0"/>
          <w:bCs w:val="0"/>
          <w:kern w:val="0"/>
          <w:sz w:val="32"/>
          <w:szCs w:val="32"/>
          <w:highlight w:val="none"/>
        </w:rPr>
        <w:t>法律法规、校规校纪的；</w:t>
      </w:r>
    </w:p>
    <w:p w14:paraId="3516DAD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七</w:t>
      </w:r>
      <w:r>
        <w:rPr>
          <w:rFonts w:hint="eastAsia" w:ascii="仿宋" w:hAnsi="仿宋" w:eastAsia="仿宋" w:cs="仿宋"/>
          <w:b w:val="0"/>
          <w:bCs w:val="0"/>
          <w:kern w:val="0"/>
          <w:sz w:val="32"/>
          <w:szCs w:val="32"/>
          <w:highlight w:val="none"/>
        </w:rPr>
        <w:t>）涉外活动</w:t>
      </w:r>
      <w:r>
        <w:rPr>
          <w:rFonts w:hint="eastAsia" w:ascii="仿宋" w:hAnsi="仿宋" w:eastAsia="仿宋" w:cs="仿宋"/>
          <w:b w:val="0"/>
          <w:bCs w:val="0"/>
          <w:kern w:val="0"/>
          <w:sz w:val="32"/>
          <w:szCs w:val="32"/>
          <w:highlight w:val="none"/>
          <w:lang w:val="en-US" w:eastAsia="zh-CN"/>
        </w:rPr>
        <w:t>违规</w:t>
      </w:r>
      <w:r>
        <w:rPr>
          <w:rFonts w:hint="eastAsia" w:ascii="仿宋" w:hAnsi="仿宋" w:eastAsia="仿宋" w:cs="仿宋"/>
          <w:b w:val="0"/>
          <w:bCs w:val="0"/>
          <w:kern w:val="0"/>
          <w:sz w:val="32"/>
          <w:szCs w:val="32"/>
          <w:highlight w:val="none"/>
        </w:rPr>
        <w:t>违纪的；</w:t>
      </w:r>
    </w:p>
    <w:p w14:paraId="2DDC298D">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八</w:t>
      </w:r>
      <w:r>
        <w:rPr>
          <w:rFonts w:hint="eastAsia" w:ascii="仿宋" w:hAnsi="仿宋" w:eastAsia="仿宋" w:cs="仿宋"/>
          <w:b w:val="0"/>
          <w:bCs w:val="0"/>
          <w:kern w:val="0"/>
          <w:sz w:val="32"/>
          <w:szCs w:val="32"/>
          <w:highlight w:val="none"/>
        </w:rPr>
        <w:t>）</w:t>
      </w:r>
      <w:r>
        <w:rPr>
          <w:rFonts w:hint="eastAsia" w:ascii="仿宋" w:hAnsi="仿宋" w:eastAsia="仿宋" w:cs="仿宋"/>
          <w:b w:val="0"/>
          <w:bCs w:val="0"/>
          <w:color w:val="000000"/>
          <w:kern w:val="0"/>
          <w:sz w:val="32"/>
          <w:szCs w:val="32"/>
          <w:highlight w:val="none"/>
          <w:lang w:val="en-US" w:eastAsia="zh-CN" w:bidi="ar"/>
        </w:rPr>
        <w:t>违纪事件的组织者、策划者，教唆、煽动、威胁、利诱或者欺骗他人违法、违纪并造成严重后果的</w:t>
      </w:r>
      <w:r>
        <w:rPr>
          <w:rFonts w:hint="eastAsia" w:ascii="仿宋" w:hAnsi="仿宋" w:eastAsia="仿宋" w:cs="仿宋"/>
          <w:b w:val="0"/>
          <w:bCs w:val="0"/>
          <w:kern w:val="0"/>
          <w:sz w:val="32"/>
          <w:szCs w:val="32"/>
          <w:highlight w:val="none"/>
        </w:rPr>
        <w:t>；</w:t>
      </w:r>
    </w:p>
    <w:p w14:paraId="0B08AAB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九</w:t>
      </w:r>
      <w:r>
        <w:rPr>
          <w:rFonts w:hint="eastAsia" w:ascii="仿宋" w:hAnsi="仿宋" w:eastAsia="仿宋" w:cs="仿宋"/>
          <w:b w:val="0"/>
          <w:bCs w:val="0"/>
          <w:kern w:val="0"/>
          <w:sz w:val="32"/>
          <w:szCs w:val="32"/>
          <w:highlight w:val="none"/>
        </w:rPr>
        <w:t>）酒后滋事的；</w:t>
      </w:r>
    </w:p>
    <w:p w14:paraId="77B26573">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（十）对他人人身或财产造成伤害，不积极施救或无正当理由拒不赔偿的；</w:t>
      </w:r>
    </w:p>
    <w:p w14:paraId="0110D31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（十一）拒绝或拖延退还非法所得的；</w:t>
      </w:r>
    </w:p>
    <w:p w14:paraId="1239E44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（十二）其他应当从重处分的情形。</w:t>
      </w:r>
    </w:p>
    <w:p w14:paraId="514B1764">
      <w:pPr>
        <w:keepNext w:val="0"/>
        <w:keepLines w:val="0"/>
        <w:pageBreakBefore w:val="0"/>
        <w:numPr>
          <w:ilvl w:val="0"/>
          <w:numId w:val="2"/>
        </w:numPr>
        <w:kinsoku/>
        <w:wordWrap/>
        <w:overflowPunct/>
        <w:topLinePunct w:val="0"/>
        <w:autoSpaceDE/>
        <w:autoSpaceDN/>
        <w:bidi w:val="0"/>
        <w:adjustRightInd w:val="0"/>
        <w:snapToGrid w:val="0"/>
        <w:spacing w:line="560" w:lineRule="exact"/>
        <w:ind w:left="-10" w:leftChars="0" w:firstLine="640" w:firstLineChars="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 xml:space="preserve"> 违纪者为毕业班学生的，处分期减至毕业日终止。</w:t>
      </w:r>
      <w:r>
        <w:rPr>
          <w:rFonts w:hint="eastAsia" w:ascii="仿宋" w:hAnsi="仿宋" w:eastAsia="仿宋" w:cs="仿宋"/>
          <w:b w:val="0"/>
          <w:bCs w:val="0"/>
          <w:kern w:val="0"/>
          <w:sz w:val="32"/>
          <w:szCs w:val="32"/>
          <w:highlight w:val="none"/>
          <w:lang w:val="en-US" w:eastAsia="zh-CN"/>
        </w:rPr>
        <w:t>受留校察看处分学生，在</w:t>
      </w:r>
      <w:r>
        <w:rPr>
          <w:rFonts w:hint="eastAsia" w:ascii="仿宋" w:hAnsi="仿宋" w:eastAsia="仿宋" w:cs="仿宋"/>
          <w:b w:val="0"/>
          <w:bCs w:val="0"/>
          <w:kern w:val="0"/>
          <w:sz w:val="32"/>
          <w:szCs w:val="32"/>
          <w:highlight w:val="none"/>
        </w:rPr>
        <w:t>察看期间有突出成绩或立功表现的，可以提前解除留校察看；有显著进步表现的，可以按时解除留校察看。</w:t>
      </w:r>
    </w:p>
    <w:p w14:paraId="6B227145">
      <w:pPr>
        <w:keepNext w:val="0"/>
        <w:keepLines w:val="0"/>
        <w:pageBreakBefore w:val="0"/>
        <w:numPr>
          <w:ilvl w:val="0"/>
          <w:numId w:val="2"/>
        </w:numPr>
        <w:kinsoku/>
        <w:wordWrap/>
        <w:overflowPunct/>
        <w:topLinePunct w:val="0"/>
        <w:autoSpaceDE/>
        <w:autoSpaceDN/>
        <w:bidi w:val="0"/>
        <w:adjustRightInd w:val="0"/>
        <w:snapToGrid w:val="0"/>
        <w:spacing w:line="560" w:lineRule="exact"/>
        <w:ind w:left="-10" w:leftChars="0" w:firstLine="640" w:firstLineChars="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 xml:space="preserve"> 受开除学籍处分的学生，学校出具学习证明，限期办理离校手续，并在一周内离校；逾期不办的，一切后果由学生本人承担</w:t>
      </w:r>
      <w:r>
        <w:rPr>
          <w:rFonts w:hint="eastAsia" w:ascii="仿宋" w:hAnsi="仿宋" w:eastAsia="仿宋" w:cs="仿宋"/>
          <w:b w:val="0"/>
          <w:bCs w:val="0"/>
          <w:kern w:val="0"/>
          <w:sz w:val="32"/>
          <w:szCs w:val="32"/>
          <w:highlight w:val="none"/>
          <w:lang w:eastAsia="zh-CN"/>
        </w:rPr>
        <w:t>。</w:t>
      </w:r>
      <w:r>
        <w:rPr>
          <w:rFonts w:hint="eastAsia" w:ascii="仿宋" w:hAnsi="仿宋" w:eastAsia="仿宋" w:cs="仿宋"/>
          <w:b w:val="0"/>
          <w:bCs w:val="0"/>
          <w:kern w:val="0"/>
          <w:sz w:val="32"/>
          <w:szCs w:val="32"/>
          <w:highlight w:val="none"/>
        </w:rPr>
        <w:t>档案由学校退回其家庭所在地，户口按照国家相关规定迁回原户籍地或者家庭户籍所在地。受开除学籍处分的学生不得复学。</w:t>
      </w:r>
    </w:p>
    <w:p w14:paraId="7E367735">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jc w:val="center"/>
        <w:textAlignment w:val="auto"/>
        <w:rPr>
          <w:rFonts w:hint="eastAsia" w:ascii="黑体" w:hAnsi="黑体" w:eastAsia="黑体" w:cs="黑体"/>
          <w:b w:val="0"/>
          <w:bCs w:val="0"/>
          <w:kern w:val="0"/>
          <w:sz w:val="32"/>
          <w:szCs w:val="32"/>
          <w:highlight w:val="none"/>
        </w:rPr>
      </w:pPr>
      <w:r>
        <w:rPr>
          <w:rFonts w:hint="eastAsia" w:ascii="黑体" w:hAnsi="黑体" w:eastAsia="黑体" w:cs="黑体"/>
          <w:b w:val="0"/>
          <w:bCs w:val="0"/>
          <w:kern w:val="0"/>
          <w:sz w:val="32"/>
          <w:szCs w:val="32"/>
          <w:highlight w:val="none"/>
        </w:rPr>
        <w:t>第三章  违纪行为及处分</w:t>
      </w:r>
    </w:p>
    <w:p w14:paraId="624D6B31">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第十</w:t>
      </w:r>
      <w:r>
        <w:rPr>
          <w:rFonts w:hint="eastAsia" w:ascii="仿宋" w:hAnsi="仿宋" w:eastAsia="仿宋" w:cs="仿宋"/>
          <w:b/>
          <w:bCs/>
          <w:kern w:val="0"/>
          <w:sz w:val="32"/>
          <w:szCs w:val="32"/>
          <w:highlight w:val="none"/>
          <w:lang w:val="en-US" w:eastAsia="zh-CN"/>
        </w:rPr>
        <w:t>一</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rPr>
        <w:t xml:space="preserve">  学生有下列情形之一，可以给予开除学籍处分：</w:t>
      </w:r>
    </w:p>
    <w:p w14:paraId="156D749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（一）违反宪法，反对四项基本原则、破坏安定团结、扰乱社会秩序的；</w:t>
      </w:r>
    </w:p>
    <w:p w14:paraId="007BBFF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（二）触犯国家法律，构成刑事犯罪的；</w:t>
      </w:r>
    </w:p>
    <w:p w14:paraId="366B4FE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（三）受到治安管理处罚，情节严重、性质恶劣的；</w:t>
      </w:r>
    </w:p>
    <w:p w14:paraId="576E78BA">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lang w:eastAsia="zh-CN"/>
        </w:rPr>
        <w:t>（</w:t>
      </w:r>
      <w:r>
        <w:rPr>
          <w:rFonts w:hint="eastAsia" w:ascii="仿宋" w:hAnsi="仿宋" w:eastAsia="仿宋" w:cs="仿宋"/>
          <w:b w:val="0"/>
          <w:bCs w:val="0"/>
          <w:kern w:val="0"/>
          <w:sz w:val="32"/>
          <w:szCs w:val="32"/>
          <w:highlight w:val="none"/>
          <w:lang w:val="en-US" w:eastAsia="zh-CN"/>
        </w:rPr>
        <w:t>四</w:t>
      </w:r>
      <w:r>
        <w:rPr>
          <w:rFonts w:hint="eastAsia" w:ascii="仿宋" w:hAnsi="仿宋" w:eastAsia="仿宋" w:cs="仿宋"/>
          <w:b w:val="0"/>
          <w:bCs w:val="0"/>
          <w:kern w:val="0"/>
          <w:sz w:val="32"/>
          <w:szCs w:val="32"/>
          <w:highlight w:val="none"/>
          <w:lang w:eastAsia="zh-CN"/>
        </w:rPr>
        <w:t>）</w:t>
      </w:r>
      <w:r>
        <w:rPr>
          <w:rFonts w:hint="eastAsia" w:ascii="仿宋" w:hAnsi="仿宋" w:eastAsia="仿宋" w:cs="仿宋"/>
          <w:b w:val="0"/>
          <w:bCs w:val="0"/>
          <w:kern w:val="0"/>
          <w:sz w:val="32"/>
          <w:szCs w:val="32"/>
          <w:highlight w:val="none"/>
        </w:rPr>
        <w:t>代替他人或者让他人代替自己参加考试、组织作弊、使用通讯设备或其他器材作弊、向他人出售考试试题或答案牟取利益，以及其他严重作弊或扰乱考试秩序行为的；</w:t>
      </w:r>
    </w:p>
    <w:p w14:paraId="4B1E1F6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（五）违反本细则或学校其他规定，严重影响学校教育教学秩序、生活秩序以及公共场所管理秩序的；</w:t>
      </w:r>
    </w:p>
    <w:p w14:paraId="08C94CA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六</w:t>
      </w:r>
      <w:r>
        <w:rPr>
          <w:rFonts w:hint="eastAsia" w:ascii="仿宋" w:hAnsi="仿宋" w:eastAsia="仿宋" w:cs="仿宋"/>
          <w:b w:val="0"/>
          <w:bCs w:val="0"/>
          <w:kern w:val="0"/>
          <w:sz w:val="32"/>
          <w:szCs w:val="32"/>
          <w:highlight w:val="none"/>
        </w:rPr>
        <w:t>）侵害其他个人、组织合法权益，造成严重后果的；</w:t>
      </w:r>
    </w:p>
    <w:p w14:paraId="7743546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七</w:t>
      </w:r>
      <w:r>
        <w:rPr>
          <w:rFonts w:hint="eastAsia" w:ascii="仿宋" w:hAnsi="仿宋" w:eastAsia="仿宋" w:cs="仿宋"/>
          <w:b w:val="0"/>
          <w:bCs w:val="0"/>
          <w:kern w:val="0"/>
          <w:sz w:val="32"/>
          <w:szCs w:val="32"/>
          <w:highlight w:val="none"/>
        </w:rPr>
        <w:t>）屡次违反学校规定受到纪律处分，经教育不改的。</w:t>
      </w:r>
    </w:p>
    <w:p w14:paraId="27F3F3F2">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第十</w:t>
      </w:r>
      <w:r>
        <w:rPr>
          <w:rFonts w:hint="eastAsia" w:ascii="仿宋" w:hAnsi="仿宋" w:eastAsia="仿宋" w:cs="仿宋"/>
          <w:b/>
          <w:bCs/>
          <w:kern w:val="0"/>
          <w:sz w:val="32"/>
          <w:szCs w:val="32"/>
          <w:highlight w:val="none"/>
          <w:lang w:val="en-US" w:eastAsia="zh-CN"/>
        </w:rPr>
        <w:t>二</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lang w:val="en-US" w:eastAsia="zh-CN"/>
        </w:rPr>
        <w:t xml:space="preserve">  </w:t>
      </w:r>
      <w:r>
        <w:rPr>
          <w:rFonts w:hint="eastAsia" w:ascii="仿宋" w:hAnsi="仿宋" w:eastAsia="仿宋" w:cs="仿宋"/>
          <w:b w:val="0"/>
          <w:bCs w:val="0"/>
          <w:color w:val="000000"/>
          <w:kern w:val="0"/>
          <w:sz w:val="32"/>
          <w:szCs w:val="32"/>
          <w:highlight w:val="none"/>
          <w:lang w:val="en-US" w:eastAsia="zh-CN" w:bidi="ar"/>
        </w:rPr>
        <w:t>对违反国家宪法、法律、法规的，除移交司法部门处理外，视其情节轻重，</w:t>
      </w:r>
      <w:r>
        <w:rPr>
          <w:rFonts w:hint="eastAsia" w:ascii="仿宋" w:hAnsi="仿宋" w:eastAsia="仿宋" w:cs="仿宋"/>
          <w:b w:val="0"/>
          <w:bCs w:val="0"/>
          <w:kern w:val="0"/>
          <w:sz w:val="32"/>
          <w:szCs w:val="32"/>
          <w:highlight w:val="none"/>
        </w:rPr>
        <w:t>给予相应纪律处分：</w:t>
      </w:r>
    </w:p>
    <w:p w14:paraId="55214B63">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（一）违反法律构成刑事犯罪，经司法机关裁决应负刑事责任并已生效的，给予开除学籍处分；</w:t>
      </w:r>
    </w:p>
    <w:p w14:paraId="3B1244D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（二）犯罪情节轻微，人民检察院依法作出不起诉决定的，或者人民法院依法作出有罪判决并免予刑事处罚的，给予留校察看或者开除学籍处分；</w:t>
      </w:r>
    </w:p>
    <w:p w14:paraId="4E7B83D3">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（三）违反行政法规被处以行政拘留的，给予留校察看或者开除学籍处分；</w:t>
      </w:r>
    </w:p>
    <w:p w14:paraId="6A44914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（四）违反行政法规、规章被处以行政警告或者行政罚款的，视其情节轻重，给予警告及以上处分；</w:t>
      </w:r>
    </w:p>
    <w:p w14:paraId="5E0372C0">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（五）其他违反法律法规的，视其情节轻重，给予警告以上处分。</w:t>
      </w:r>
    </w:p>
    <w:p w14:paraId="336B9904">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第十</w:t>
      </w:r>
      <w:r>
        <w:rPr>
          <w:rFonts w:hint="eastAsia" w:ascii="仿宋" w:hAnsi="仿宋" w:eastAsia="仿宋" w:cs="仿宋"/>
          <w:b/>
          <w:bCs/>
          <w:kern w:val="0"/>
          <w:sz w:val="32"/>
          <w:szCs w:val="32"/>
          <w:highlight w:val="none"/>
          <w:lang w:val="en-US" w:eastAsia="zh-CN"/>
        </w:rPr>
        <w:t>三</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rPr>
        <w:t xml:space="preserve"> </w:t>
      </w:r>
      <w:r>
        <w:rPr>
          <w:rFonts w:hint="eastAsia" w:ascii="仿宋" w:hAnsi="仿宋" w:eastAsia="仿宋" w:cs="仿宋"/>
          <w:b w:val="0"/>
          <w:bCs w:val="0"/>
          <w:kern w:val="0"/>
          <w:sz w:val="32"/>
          <w:szCs w:val="32"/>
          <w:highlight w:val="none"/>
          <w:lang w:val="en-US" w:eastAsia="zh-CN"/>
        </w:rPr>
        <w:t xml:space="preserve"> </w:t>
      </w:r>
      <w:r>
        <w:rPr>
          <w:rFonts w:hint="eastAsia" w:ascii="仿宋" w:hAnsi="仿宋" w:eastAsia="仿宋" w:cs="仿宋"/>
          <w:b w:val="0"/>
          <w:bCs w:val="0"/>
          <w:color w:val="000000"/>
          <w:kern w:val="0"/>
          <w:sz w:val="32"/>
          <w:szCs w:val="32"/>
          <w:highlight w:val="none"/>
          <w:lang w:val="en-US" w:eastAsia="zh-CN" w:bidi="ar"/>
        </w:rPr>
        <w:t>以任何形式参与赌博或者为他人提供赌具或赌博场所的，分别给予以下处分：</w:t>
      </w:r>
    </w:p>
    <w:p w14:paraId="2C708733">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000000"/>
          <w:kern w:val="0"/>
          <w:sz w:val="32"/>
          <w:szCs w:val="32"/>
          <w:highlight w:val="none"/>
          <w:lang w:val="en-US" w:eastAsia="zh-CN" w:bidi="ar"/>
        </w:rPr>
        <w:t>（一）对提供赌具或者赌博场所的，视情节轻重，给予严</w:t>
      </w:r>
      <w:r>
        <w:rPr>
          <w:rFonts w:hint="eastAsia" w:ascii="仿宋" w:hAnsi="仿宋" w:eastAsia="仿宋" w:cs="仿宋"/>
          <w:b w:val="0"/>
          <w:bCs w:val="0"/>
          <w:color w:val="auto"/>
          <w:kern w:val="0"/>
          <w:sz w:val="32"/>
          <w:szCs w:val="32"/>
          <w:highlight w:val="none"/>
          <w:lang w:val="en-US" w:eastAsia="zh-CN" w:bidi="ar"/>
        </w:rPr>
        <w:t>重警告及以上处分；</w:t>
      </w:r>
    </w:p>
    <w:p w14:paraId="1DFE297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（二）初犯的，如果是首犯，给予记过处分；一般参与者，给予严重警告处分；对情节特别严重、影响恶劣者，给予留校察看或开除学籍处分；</w:t>
      </w:r>
    </w:p>
    <w:p w14:paraId="3B6B320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（三）对重犯、屡犯的，视情节轻重，分别给予留校察看或开除学籍处分；</w:t>
      </w:r>
    </w:p>
    <w:p w14:paraId="0395867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（四）因赌博引起打架、斗殴或者造成其他严重后果的，按同时犯有赌博及打架等多种违反校纪校规行为一并处理；</w:t>
      </w:r>
    </w:p>
    <w:p w14:paraId="61E0538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auto"/>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（五）在校园内打麻将的，视情节轻重，</w:t>
      </w:r>
      <w:r>
        <w:rPr>
          <w:rFonts w:hint="eastAsia" w:ascii="仿宋" w:hAnsi="仿宋" w:eastAsia="仿宋" w:cs="仿宋"/>
          <w:b w:val="0"/>
          <w:bCs w:val="0"/>
          <w:color w:val="auto"/>
          <w:kern w:val="0"/>
          <w:sz w:val="32"/>
          <w:szCs w:val="32"/>
          <w:highlight w:val="none"/>
          <w:lang w:val="en-US" w:eastAsia="zh-CN" w:bidi="ar"/>
        </w:rPr>
        <w:t>给予严重警告及以上处分。</w:t>
      </w:r>
    </w:p>
    <w:p w14:paraId="2197F448">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color w:val="auto"/>
          <w:kern w:val="0"/>
          <w:sz w:val="32"/>
          <w:szCs w:val="32"/>
          <w:highlight w:val="none"/>
        </w:rPr>
        <w:t>第十</w:t>
      </w:r>
      <w:r>
        <w:rPr>
          <w:rFonts w:hint="eastAsia" w:ascii="仿宋" w:hAnsi="仿宋" w:eastAsia="仿宋" w:cs="仿宋"/>
          <w:b/>
          <w:bCs/>
          <w:color w:val="auto"/>
          <w:kern w:val="0"/>
          <w:sz w:val="32"/>
          <w:szCs w:val="32"/>
          <w:highlight w:val="none"/>
          <w:lang w:val="en-US" w:eastAsia="zh-CN"/>
        </w:rPr>
        <w:t>四</w:t>
      </w:r>
      <w:r>
        <w:rPr>
          <w:rFonts w:hint="eastAsia" w:ascii="仿宋" w:hAnsi="仿宋" w:eastAsia="仿宋" w:cs="仿宋"/>
          <w:b/>
          <w:bCs/>
          <w:color w:val="auto"/>
          <w:kern w:val="0"/>
          <w:sz w:val="32"/>
          <w:szCs w:val="32"/>
          <w:highlight w:val="none"/>
        </w:rPr>
        <w:t>条</w:t>
      </w:r>
      <w:r>
        <w:rPr>
          <w:rFonts w:hint="eastAsia" w:ascii="仿宋" w:hAnsi="仿宋" w:eastAsia="仿宋" w:cs="仿宋"/>
          <w:b w:val="0"/>
          <w:bCs w:val="0"/>
          <w:color w:val="auto"/>
          <w:kern w:val="0"/>
          <w:sz w:val="32"/>
          <w:szCs w:val="32"/>
          <w:highlight w:val="none"/>
          <w:lang w:val="en-US" w:eastAsia="zh-CN" w:bidi="ar"/>
        </w:rPr>
        <w:t xml:space="preserve">  在校园内进行宗教活动、暴力恐怖活动的</w:t>
      </w:r>
      <w:r>
        <w:rPr>
          <w:rFonts w:hint="eastAsia" w:ascii="仿宋" w:hAnsi="仿宋" w:eastAsia="仿宋" w:cs="仿宋"/>
          <w:b w:val="0"/>
          <w:bCs w:val="0"/>
          <w:color w:val="000000"/>
          <w:kern w:val="0"/>
          <w:sz w:val="32"/>
          <w:szCs w:val="32"/>
          <w:highlight w:val="none"/>
          <w:lang w:val="en-US" w:eastAsia="zh-CN" w:bidi="ar"/>
        </w:rPr>
        <w:t>，分别给予以下处分：</w:t>
      </w:r>
    </w:p>
    <w:p w14:paraId="6D48009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（一）违反国家规定进行邪教、封建迷信活动或者在学校</w:t>
      </w:r>
    </w:p>
    <w:p w14:paraId="4072292A">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进行宗教宣传、集会、活动的，给予严重警告及以上处分；</w:t>
      </w:r>
    </w:p>
    <w:p w14:paraId="4459F13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（二）宣扬、散布、传播宗教极端、暴力恐怖思想，设计、</w:t>
      </w:r>
    </w:p>
    <w:p w14:paraId="79766BA7">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制作、散发、邮寄、销售、展示含有宗教极端、暴力恐怖思想的标识、标志物、旗帜、徽章、服饰、器物、纪念品等相关制品以及制造校园恐慌的，给予留校察看及以上处分；危害公共安全的，给予开除学籍处分；</w:t>
      </w:r>
    </w:p>
    <w:p w14:paraId="5ADE101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（三）阅读、收看、复制、传播、出售、出租涉恐、涉暴、涉邪教音频、视频、文字等的，给予记过及以上处分，构成刑事犯罪的，移交司法机关处理。</w:t>
      </w:r>
    </w:p>
    <w:p w14:paraId="593F4147">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十五</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rPr>
        <w:t xml:space="preserve">  对违反国家和学校使用计算机网络规定</w:t>
      </w:r>
      <w:r>
        <w:rPr>
          <w:rFonts w:hint="eastAsia" w:ascii="仿宋" w:hAnsi="仿宋" w:eastAsia="仿宋" w:cs="仿宋"/>
          <w:b w:val="0"/>
          <w:bCs w:val="0"/>
          <w:kern w:val="0"/>
          <w:sz w:val="32"/>
          <w:szCs w:val="32"/>
          <w:highlight w:val="none"/>
          <w:lang w:val="en-US" w:eastAsia="zh-CN"/>
        </w:rPr>
        <w:t>的</w:t>
      </w:r>
      <w:r>
        <w:rPr>
          <w:rFonts w:hint="eastAsia" w:ascii="仿宋" w:hAnsi="仿宋" w:eastAsia="仿宋" w:cs="仿宋"/>
          <w:b w:val="0"/>
          <w:bCs w:val="0"/>
          <w:kern w:val="0"/>
          <w:sz w:val="32"/>
          <w:szCs w:val="32"/>
          <w:highlight w:val="none"/>
        </w:rPr>
        <w:t>，分别给予相应的纪律处分：</w:t>
      </w:r>
    </w:p>
    <w:p w14:paraId="74ED0CB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（一）散布妨碍社会安定和国家安全言论的，给予留校察看及以上处分；</w:t>
      </w:r>
    </w:p>
    <w:p w14:paraId="1A1B4AE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（二）登陆非法网站、传播有害信息的，视情节轻重，给予记过及以上处分；</w:t>
      </w:r>
    </w:p>
    <w:p w14:paraId="028D42B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（三）散布混淆视听、制造混乱言论或者造成他人名誉伤害的，产生严重后果的，给予严重警告及以上处分；</w:t>
      </w:r>
    </w:p>
    <w:p w14:paraId="6EB68F00">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（四）制造、传播计算机病毒者或者对计算机系统、网络造成损害的，产生严重后果的，给予记过及以上处分；</w:t>
      </w:r>
    </w:p>
    <w:p w14:paraId="6B47FEC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（五）煽动闹事，破坏正常教学、生活秩序的，给予记过及以上处分；</w:t>
      </w:r>
    </w:p>
    <w:p w14:paraId="261DA51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default"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（六）通过网络辱骂、诽谤他人、公开他人隐私等视情节给予警告及以上处分；</w:t>
      </w:r>
    </w:p>
    <w:p w14:paraId="09B6C6A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（七）有其他违反国家使用计算机网络有关规定的，视其情节轻重，给予警告及以上的处分。</w:t>
      </w:r>
    </w:p>
    <w:p w14:paraId="0BE00F15">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第十</w:t>
      </w:r>
      <w:r>
        <w:rPr>
          <w:rFonts w:hint="eastAsia" w:ascii="仿宋" w:hAnsi="仿宋" w:eastAsia="仿宋" w:cs="仿宋"/>
          <w:b/>
          <w:bCs/>
          <w:kern w:val="0"/>
          <w:sz w:val="32"/>
          <w:szCs w:val="32"/>
          <w:highlight w:val="none"/>
          <w:lang w:val="en-US" w:eastAsia="zh-CN"/>
        </w:rPr>
        <w:t>六</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rPr>
        <w:t xml:space="preserve">  </w:t>
      </w:r>
      <w:r>
        <w:rPr>
          <w:rFonts w:hint="eastAsia" w:ascii="仿宋" w:hAnsi="仿宋" w:eastAsia="仿宋" w:cs="仿宋"/>
          <w:b w:val="0"/>
          <w:bCs w:val="0"/>
          <w:color w:val="000000"/>
          <w:kern w:val="0"/>
          <w:sz w:val="32"/>
          <w:szCs w:val="32"/>
          <w:highlight w:val="none"/>
          <w:lang w:val="en-US" w:eastAsia="zh-CN" w:bidi="ar"/>
        </w:rPr>
        <w:t>打架斗殴、寻衅滋事的，视情节分别给予下列处分：</w:t>
      </w:r>
    </w:p>
    <w:p w14:paraId="4087E65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（一）动手打人者，给予</w:t>
      </w:r>
      <w:r>
        <w:rPr>
          <w:rFonts w:hint="eastAsia" w:ascii="仿宋" w:hAnsi="仿宋" w:eastAsia="仿宋" w:cs="仿宋"/>
          <w:b w:val="0"/>
          <w:bCs w:val="0"/>
          <w:kern w:val="0"/>
          <w:sz w:val="32"/>
          <w:szCs w:val="32"/>
          <w:highlight w:val="none"/>
        </w:rPr>
        <w:t>严重警告</w:t>
      </w:r>
      <w:r>
        <w:rPr>
          <w:rFonts w:hint="eastAsia" w:ascii="仿宋" w:hAnsi="仿宋" w:eastAsia="仿宋" w:cs="仿宋"/>
          <w:b w:val="0"/>
          <w:bCs w:val="0"/>
          <w:kern w:val="0"/>
          <w:sz w:val="32"/>
          <w:szCs w:val="32"/>
          <w:highlight w:val="none"/>
          <w:lang w:val="en-US" w:eastAsia="zh-CN"/>
        </w:rPr>
        <w:t>及</w:t>
      </w:r>
      <w:r>
        <w:rPr>
          <w:rFonts w:hint="eastAsia" w:ascii="仿宋" w:hAnsi="仿宋" w:eastAsia="仿宋" w:cs="仿宋"/>
          <w:b w:val="0"/>
          <w:bCs w:val="0"/>
          <w:color w:val="000000"/>
          <w:kern w:val="0"/>
          <w:sz w:val="32"/>
          <w:szCs w:val="32"/>
          <w:highlight w:val="none"/>
          <w:lang w:val="en-US" w:eastAsia="zh-CN" w:bidi="ar"/>
        </w:rPr>
        <w:t>以上处分；挑起事端，打架者，给予记过及以上处分；</w:t>
      </w:r>
    </w:p>
    <w:p w14:paraId="46238C2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（二）策划、怂恿、挑唆他人打架斗殴者，视情节轻重，给予记过及以上处分；</w:t>
      </w:r>
    </w:p>
    <w:p w14:paraId="6E45E4EB">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（三）故意为他人打架提供凶器或工具者，视情节轻重，给予严重警告及以上处分；</w:t>
      </w:r>
    </w:p>
    <w:p w14:paraId="21917640">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（四）持械打架者，视情节轻重，给予留校察看及以上处分；</w:t>
      </w:r>
    </w:p>
    <w:p w14:paraId="7718710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五</w:t>
      </w:r>
      <w:r>
        <w:rPr>
          <w:rFonts w:hint="eastAsia" w:ascii="仿宋" w:hAnsi="仿宋" w:eastAsia="仿宋" w:cs="仿宋"/>
          <w:b w:val="0"/>
          <w:bCs w:val="0"/>
          <w:kern w:val="0"/>
          <w:sz w:val="32"/>
          <w:szCs w:val="32"/>
          <w:highlight w:val="none"/>
        </w:rPr>
        <w:t>）结伙打架为首者，视其情节，给予记过或者留校察看处分；</w:t>
      </w:r>
    </w:p>
    <w:p w14:paraId="5735334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六</w:t>
      </w:r>
      <w:r>
        <w:rPr>
          <w:rFonts w:hint="eastAsia" w:ascii="仿宋" w:hAnsi="仿宋" w:eastAsia="仿宋" w:cs="仿宋"/>
          <w:b w:val="0"/>
          <w:bCs w:val="0"/>
          <w:kern w:val="0"/>
          <w:sz w:val="32"/>
          <w:szCs w:val="32"/>
          <w:highlight w:val="none"/>
        </w:rPr>
        <w:t>）以</w:t>
      </w:r>
      <w:r>
        <w:rPr>
          <w:rFonts w:hint="eastAsia" w:ascii="仿宋" w:hAnsi="仿宋" w:eastAsia="仿宋" w:cs="仿宋"/>
          <w:b w:val="0"/>
          <w:bCs w:val="0"/>
          <w:kern w:val="0"/>
          <w:sz w:val="32"/>
          <w:szCs w:val="32"/>
          <w:highlight w:val="none"/>
          <w:lang w:eastAsia="zh-CN"/>
        </w:rPr>
        <w:t>“</w:t>
      </w:r>
      <w:r>
        <w:rPr>
          <w:rFonts w:hint="eastAsia" w:ascii="仿宋" w:hAnsi="仿宋" w:eastAsia="仿宋" w:cs="仿宋"/>
          <w:b w:val="0"/>
          <w:bCs w:val="0"/>
          <w:kern w:val="0"/>
          <w:sz w:val="32"/>
          <w:szCs w:val="32"/>
          <w:highlight w:val="none"/>
        </w:rPr>
        <w:t>劝架</w:t>
      </w:r>
      <w:r>
        <w:rPr>
          <w:rFonts w:hint="eastAsia" w:ascii="仿宋" w:hAnsi="仿宋" w:eastAsia="仿宋" w:cs="仿宋"/>
          <w:b w:val="0"/>
          <w:bCs w:val="0"/>
          <w:kern w:val="0"/>
          <w:sz w:val="32"/>
          <w:szCs w:val="32"/>
          <w:highlight w:val="none"/>
          <w:lang w:eastAsia="zh-CN"/>
        </w:rPr>
        <w:t>”</w:t>
      </w:r>
      <w:r>
        <w:rPr>
          <w:rFonts w:hint="eastAsia" w:ascii="仿宋" w:hAnsi="仿宋" w:eastAsia="仿宋" w:cs="仿宋"/>
          <w:b w:val="0"/>
          <w:bCs w:val="0"/>
          <w:kern w:val="0"/>
          <w:sz w:val="32"/>
          <w:szCs w:val="32"/>
          <w:highlight w:val="none"/>
        </w:rPr>
        <w:t>为名，偏袒一方，促使殴打事态扩大并产生严重后果的，给予记过及以上处分；</w:t>
      </w:r>
    </w:p>
    <w:p w14:paraId="5520877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七</w:t>
      </w:r>
      <w:r>
        <w:rPr>
          <w:rFonts w:hint="eastAsia" w:ascii="仿宋" w:hAnsi="仿宋" w:eastAsia="仿宋" w:cs="仿宋"/>
          <w:b w:val="0"/>
          <w:bCs w:val="0"/>
          <w:kern w:val="0"/>
          <w:sz w:val="32"/>
          <w:szCs w:val="32"/>
          <w:highlight w:val="none"/>
        </w:rPr>
        <w:t>）故意为他人作伪证，给调查造成困难的，给予严重警告处分；参与打架并作伪证的加重处分</w:t>
      </w:r>
      <w:r>
        <w:rPr>
          <w:rFonts w:hint="eastAsia" w:ascii="仿宋" w:hAnsi="仿宋" w:eastAsia="仿宋" w:cs="仿宋"/>
          <w:b w:val="0"/>
          <w:bCs w:val="0"/>
          <w:kern w:val="0"/>
          <w:sz w:val="32"/>
          <w:szCs w:val="32"/>
          <w:highlight w:val="none"/>
          <w:lang w:eastAsia="zh-CN"/>
        </w:rPr>
        <w:t>；</w:t>
      </w:r>
    </w:p>
    <w:p w14:paraId="24BE4C35">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（八）勾结校外人员到校内打架斗殴、寻衅滋事者，给予留校察看及以上处分；</w:t>
      </w:r>
    </w:p>
    <w:p w14:paraId="212D072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lang w:eastAsia="zh"/>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九</w:t>
      </w:r>
      <w:r>
        <w:rPr>
          <w:rFonts w:hint="eastAsia" w:ascii="仿宋" w:hAnsi="仿宋" w:eastAsia="仿宋" w:cs="仿宋"/>
          <w:b w:val="0"/>
          <w:bCs w:val="0"/>
          <w:kern w:val="0"/>
          <w:sz w:val="32"/>
          <w:szCs w:val="32"/>
          <w:highlight w:val="none"/>
        </w:rPr>
        <w:t>）多次殴打、伤害他人或者一次殴打、伤害多人的，给予留校察看处分；情节严重的，给予开除学籍处分</w:t>
      </w:r>
      <w:r>
        <w:rPr>
          <w:rFonts w:hint="eastAsia" w:ascii="仿宋" w:hAnsi="仿宋" w:eastAsia="仿宋" w:cs="仿宋"/>
          <w:b w:val="0"/>
          <w:bCs w:val="0"/>
          <w:kern w:val="0"/>
          <w:sz w:val="32"/>
          <w:szCs w:val="32"/>
          <w:highlight w:val="none"/>
          <w:lang w:eastAsia="zh"/>
        </w:rPr>
        <w:t>；</w:t>
      </w:r>
    </w:p>
    <w:p w14:paraId="1812B85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十</w:t>
      </w:r>
      <w:r>
        <w:rPr>
          <w:rFonts w:hint="eastAsia" w:ascii="仿宋" w:hAnsi="仿宋" w:eastAsia="仿宋" w:cs="仿宋"/>
          <w:b w:val="0"/>
          <w:bCs w:val="0"/>
          <w:kern w:val="0"/>
          <w:sz w:val="32"/>
          <w:szCs w:val="32"/>
          <w:highlight w:val="none"/>
        </w:rPr>
        <w:t>）因打架斗殴造成伤害事故的</w:t>
      </w:r>
      <w:r>
        <w:rPr>
          <w:rFonts w:hint="eastAsia" w:ascii="仿宋" w:hAnsi="仿宋" w:eastAsia="仿宋" w:cs="仿宋"/>
          <w:b w:val="0"/>
          <w:bCs w:val="0"/>
          <w:kern w:val="0"/>
          <w:sz w:val="32"/>
          <w:szCs w:val="32"/>
          <w:highlight w:val="none"/>
          <w:lang w:eastAsia="zh-CN"/>
        </w:rPr>
        <w:t>，</w:t>
      </w:r>
      <w:r>
        <w:rPr>
          <w:rFonts w:hint="eastAsia" w:ascii="仿宋" w:hAnsi="仿宋" w:eastAsia="仿宋" w:cs="仿宋"/>
          <w:b w:val="0"/>
          <w:bCs w:val="0"/>
          <w:kern w:val="0"/>
          <w:sz w:val="32"/>
          <w:szCs w:val="32"/>
          <w:highlight w:val="none"/>
          <w:lang w:val="en-US" w:eastAsia="zh-CN"/>
        </w:rPr>
        <w:t>依据</w:t>
      </w:r>
      <w:r>
        <w:rPr>
          <w:rFonts w:hint="eastAsia" w:ascii="仿宋" w:hAnsi="仿宋" w:eastAsia="仿宋" w:cs="仿宋"/>
          <w:b w:val="0"/>
          <w:bCs w:val="0"/>
          <w:kern w:val="0"/>
          <w:sz w:val="32"/>
          <w:szCs w:val="32"/>
          <w:highlight w:val="none"/>
        </w:rPr>
        <w:t>《学生伤害事故处理办法》</w:t>
      </w:r>
      <w:r>
        <w:rPr>
          <w:rFonts w:hint="eastAsia" w:ascii="仿宋" w:hAnsi="仿宋" w:eastAsia="仿宋" w:cs="仿宋"/>
          <w:b w:val="0"/>
          <w:bCs w:val="0"/>
          <w:kern w:val="0"/>
          <w:sz w:val="32"/>
          <w:szCs w:val="32"/>
          <w:highlight w:val="none"/>
          <w:lang w:val="en-US" w:eastAsia="zh-CN"/>
        </w:rPr>
        <w:t>相关规定</w:t>
      </w:r>
      <w:r>
        <w:rPr>
          <w:rFonts w:hint="eastAsia" w:ascii="仿宋" w:hAnsi="仿宋" w:eastAsia="仿宋" w:cs="仿宋"/>
          <w:b w:val="0"/>
          <w:bCs w:val="0"/>
          <w:kern w:val="0"/>
          <w:sz w:val="32"/>
          <w:szCs w:val="32"/>
          <w:highlight w:val="none"/>
        </w:rPr>
        <w:t>，除受相应处分外，应承担经济赔偿及其它责任。</w:t>
      </w:r>
    </w:p>
    <w:p w14:paraId="5E881D76">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十七</w:t>
      </w:r>
      <w:r>
        <w:rPr>
          <w:rFonts w:hint="eastAsia" w:ascii="仿宋" w:hAnsi="仿宋" w:eastAsia="仿宋" w:cs="仿宋"/>
          <w:b/>
          <w:bCs/>
          <w:kern w:val="0"/>
          <w:sz w:val="32"/>
          <w:szCs w:val="32"/>
          <w:highlight w:val="none"/>
        </w:rPr>
        <w:t>条</w:t>
      </w:r>
      <w:r>
        <w:rPr>
          <w:rFonts w:hint="eastAsia" w:ascii="仿宋" w:hAnsi="仿宋" w:eastAsia="仿宋" w:cs="仿宋"/>
          <w:b w:val="0"/>
          <w:bCs w:val="0"/>
          <w:color w:val="000000"/>
          <w:kern w:val="0"/>
          <w:sz w:val="32"/>
          <w:szCs w:val="32"/>
          <w:highlight w:val="none"/>
          <w:lang w:val="en-US" w:eastAsia="zh-CN" w:bidi="ar"/>
        </w:rPr>
        <w:t xml:space="preserve">  有以下行为之一的，分别给予以下处分：</w:t>
      </w:r>
    </w:p>
    <w:p w14:paraId="420E2A93">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（一）参与吸毒、贩毒的，给予开除学籍处分；</w:t>
      </w:r>
    </w:p>
    <w:p w14:paraId="17E032F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（二）发送淫秽、侮辱、恐吓或者其他信息，干扰他人正常生活的，给予严重警告及以上处分；</w:t>
      </w:r>
    </w:p>
    <w:p w14:paraId="597450E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（三）猥亵他人的，或者在公共场所故意裸露身体，情节恶劣的，给予记过及以上处分；</w:t>
      </w:r>
    </w:p>
    <w:p w14:paraId="2034B42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（四）参与卖淫、嫖娼等非法活动的，给予留校察看或者开除学籍处分；</w:t>
      </w:r>
    </w:p>
    <w:p w14:paraId="45359A9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（五）</w:t>
      </w:r>
      <w:r>
        <w:rPr>
          <w:rFonts w:hint="eastAsia" w:ascii="仿宋" w:hAnsi="仿宋" w:eastAsia="仿宋" w:cs="仿宋"/>
          <w:b w:val="0"/>
          <w:bCs w:val="0"/>
          <w:kern w:val="0"/>
          <w:sz w:val="32"/>
          <w:szCs w:val="32"/>
          <w:highlight w:val="none"/>
        </w:rPr>
        <w:t>制作、复制、出售、出租或者传播淫书、淫画、淫秽录像或者其它淫秽物品者，给予留校察看处分；情节严重者，给予开除学籍处分；</w:t>
      </w:r>
    </w:p>
    <w:p w14:paraId="06DB42F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kern w:val="0"/>
          <w:sz w:val="32"/>
          <w:szCs w:val="32"/>
          <w:highlight w:val="none"/>
        </w:rPr>
        <w:t>（六）有其他违法、违规或者违纪行为者，视情节轻重，给予记过、留校察看或者开除学籍处分</w:t>
      </w:r>
      <w:r>
        <w:rPr>
          <w:rFonts w:hint="eastAsia" w:ascii="仿宋" w:hAnsi="仿宋" w:eastAsia="仿宋" w:cs="仿宋"/>
          <w:b w:val="0"/>
          <w:bCs w:val="0"/>
          <w:kern w:val="0"/>
          <w:sz w:val="32"/>
          <w:szCs w:val="32"/>
          <w:highlight w:val="none"/>
          <w:lang w:eastAsia="zh-CN"/>
        </w:rPr>
        <w:t>；</w:t>
      </w:r>
    </w:p>
    <w:p w14:paraId="3946F54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七</w:t>
      </w:r>
      <w:r>
        <w:rPr>
          <w:rFonts w:hint="eastAsia" w:ascii="仿宋" w:hAnsi="仿宋" w:eastAsia="仿宋" w:cs="仿宋"/>
          <w:b w:val="0"/>
          <w:bCs w:val="0"/>
          <w:kern w:val="0"/>
          <w:sz w:val="32"/>
          <w:szCs w:val="32"/>
          <w:highlight w:val="none"/>
        </w:rPr>
        <w:t>）</w:t>
      </w:r>
      <w:r>
        <w:rPr>
          <w:rFonts w:hint="eastAsia" w:ascii="仿宋" w:hAnsi="仿宋" w:eastAsia="仿宋" w:cs="仿宋"/>
          <w:b w:val="0"/>
          <w:bCs w:val="0"/>
          <w:color w:val="000000"/>
          <w:kern w:val="0"/>
          <w:sz w:val="32"/>
          <w:szCs w:val="32"/>
          <w:highlight w:val="none"/>
          <w:lang w:val="en-US" w:eastAsia="zh-CN" w:bidi="ar"/>
        </w:rPr>
        <w:t>以上行为构成犯罪的，移交司法机关处理。</w:t>
      </w:r>
    </w:p>
    <w:p w14:paraId="52130CC2">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十八</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rPr>
        <w:t xml:space="preserve">  对</w:t>
      </w:r>
      <w:r>
        <w:rPr>
          <w:rFonts w:hint="eastAsia" w:ascii="仿宋" w:hAnsi="仿宋" w:eastAsia="仿宋" w:cs="仿宋"/>
          <w:b w:val="0"/>
          <w:bCs w:val="0"/>
          <w:kern w:val="0"/>
          <w:sz w:val="32"/>
          <w:szCs w:val="32"/>
          <w:highlight w:val="none"/>
          <w:lang w:val="en-US" w:eastAsia="zh-CN"/>
        </w:rPr>
        <w:t>盗窃</w:t>
      </w:r>
      <w:r>
        <w:rPr>
          <w:rFonts w:hint="eastAsia" w:ascii="仿宋" w:hAnsi="仿宋" w:eastAsia="仿宋" w:cs="仿宋"/>
          <w:b w:val="0"/>
          <w:bCs w:val="0"/>
          <w:kern w:val="0"/>
          <w:sz w:val="32"/>
          <w:szCs w:val="32"/>
          <w:highlight w:val="none"/>
        </w:rPr>
        <w:t>、诈骗</w:t>
      </w:r>
      <w:r>
        <w:rPr>
          <w:rFonts w:hint="eastAsia" w:ascii="仿宋" w:hAnsi="仿宋" w:eastAsia="仿宋" w:cs="仿宋"/>
          <w:b w:val="0"/>
          <w:bCs w:val="0"/>
          <w:kern w:val="0"/>
          <w:sz w:val="32"/>
          <w:szCs w:val="32"/>
          <w:highlight w:val="none"/>
          <w:lang w:eastAsia="zh-CN"/>
        </w:rPr>
        <w:t>、</w:t>
      </w:r>
      <w:r>
        <w:rPr>
          <w:rFonts w:hint="eastAsia" w:ascii="仿宋" w:hAnsi="仿宋" w:eastAsia="仿宋" w:cs="仿宋"/>
          <w:b w:val="0"/>
          <w:bCs w:val="0"/>
          <w:color w:val="000000"/>
          <w:kern w:val="0"/>
          <w:sz w:val="32"/>
          <w:szCs w:val="32"/>
          <w:highlight w:val="none"/>
          <w:lang w:val="en-US" w:eastAsia="zh-CN" w:bidi="ar"/>
        </w:rPr>
        <w:t>侵占等非法占有公私财物的，除承担相应的法律责任和经济赔偿外，视其情节轻重、数额大小，分别给予以下处分：</w:t>
      </w:r>
    </w:p>
    <w:p w14:paraId="03EECEF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（一）有作案行为</w:t>
      </w:r>
      <w:r>
        <w:rPr>
          <w:rFonts w:hint="eastAsia" w:ascii="仿宋" w:hAnsi="仿宋" w:eastAsia="仿宋" w:cs="仿宋"/>
          <w:b w:val="0"/>
          <w:bCs w:val="0"/>
          <w:color w:val="000000"/>
          <w:kern w:val="0"/>
          <w:sz w:val="32"/>
          <w:szCs w:val="32"/>
          <w:highlight w:val="none"/>
          <w:lang w:val="en-US" w:eastAsia="zh-CN" w:bidi="ar"/>
        </w:rPr>
        <w:t>但情节显著轻微的，视情节给予警告或严重警告处分</w:t>
      </w:r>
      <w:r>
        <w:rPr>
          <w:rFonts w:hint="eastAsia" w:ascii="仿宋" w:hAnsi="仿宋" w:eastAsia="仿宋" w:cs="仿宋"/>
          <w:b w:val="0"/>
          <w:bCs w:val="0"/>
          <w:kern w:val="0"/>
          <w:sz w:val="32"/>
          <w:szCs w:val="32"/>
          <w:highlight w:val="none"/>
        </w:rPr>
        <w:t>；</w:t>
      </w:r>
    </w:p>
    <w:p w14:paraId="7711401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（二）作案造成经济损失的，视其情节，给予严重警告及以上处分；</w:t>
      </w:r>
    </w:p>
    <w:p w14:paraId="601A1A2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（三）未直接作案，但为作案提供条件或者帮助窝藏、转移及销售赃物的，视其情节，给予严重警告及以上处分；</w:t>
      </w:r>
    </w:p>
    <w:p w14:paraId="538E5483">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kern w:val="0"/>
          <w:sz w:val="32"/>
          <w:szCs w:val="32"/>
          <w:highlight w:val="none"/>
        </w:rPr>
        <w:t>（四）作案造成经济损失</w:t>
      </w:r>
      <w:r>
        <w:rPr>
          <w:rFonts w:hint="eastAsia" w:ascii="仿宋" w:hAnsi="仿宋" w:eastAsia="仿宋" w:cs="仿宋"/>
          <w:b w:val="0"/>
          <w:bCs w:val="0"/>
          <w:kern w:val="0"/>
          <w:sz w:val="32"/>
          <w:szCs w:val="32"/>
          <w:highlight w:val="none"/>
          <w:lang w:eastAsia="zh-CN"/>
        </w:rPr>
        <w:t>，</w:t>
      </w:r>
      <w:r>
        <w:rPr>
          <w:rFonts w:hint="eastAsia" w:ascii="仿宋" w:hAnsi="仿宋" w:eastAsia="仿宋" w:cs="仿宋"/>
          <w:b w:val="0"/>
          <w:bCs w:val="0"/>
          <w:color w:val="000000"/>
          <w:kern w:val="0"/>
          <w:sz w:val="32"/>
          <w:szCs w:val="32"/>
          <w:highlight w:val="none"/>
          <w:lang w:val="en-US" w:eastAsia="zh-CN" w:bidi="ar"/>
        </w:rPr>
        <w:t>构成治安案件的，视情节给予记过及以上处分；</w:t>
      </w:r>
    </w:p>
    <w:p w14:paraId="60FA054D">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kern w:val="0"/>
          <w:sz w:val="32"/>
          <w:szCs w:val="32"/>
          <w:highlight w:val="none"/>
        </w:rPr>
        <w:t>（五）作案</w:t>
      </w:r>
      <w:r>
        <w:rPr>
          <w:rFonts w:hint="eastAsia" w:ascii="仿宋" w:hAnsi="仿宋" w:eastAsia="仿宋" w:cs="仿宋"/>
          <w:b w:val="0"/>
          <w:bCs w:val="0"/>
          <w:color w:val="000000"/>
          <w:kern w:val="0"/>
          <w:sz w:val="32"/>
          <w:szCs w:val="32"/>
          <w:highlight w:val="none"/>
          <w:lang w:val="en-US" w:eastAsia="zh-CN" w:bidi="ar"/>
        </w:rPr>
        <w:t xml:space="preserve">构成刑事案件的，视情节给予留校察看或开 </w:t>
      </w:r>
    </w:p>
    <w:p w14:paraId="61681D13">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 xml:space="preserve">除学籍处分； </w:t>
      </w:r>
    </w:p>
    <w:p w14:paraId="6EA322BD">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kern w:val="0"/>
          <w:sz w:val="32"/>
          <w:szCs w:val="32"/>
          <w:highlight w:val="none"/>
        </w:rPr>
        <w:t>（六）</w:t>
      </w:r>
      <w:r>
        <w:rPr>
          <w:rFonts w:hint="eastAsia" w:ascii="仿宋" w:hAnsi="仿宋" w:eastAsia="仿宋" w:cs="仿宋"/>
          <w:b w:val="0"/>
          <w:bCs w:val="0"/>
          <w:color w:val="000000"/>
          <w:kern w:val="0"/>
          <w:sz w:val="32"/>
          <w:szCs w:val="32"/>
          <w:highlight w:val="none"/>
          <w:lang w:val="en-US" w:eastAsia="zh-CN" w:bidi="ar"/>
        </w:rPr>
        <w:t>有作案行为两次以上的，给予开除学籍处分；</w:t>
      </w:r>
    </w:p>
    <w:p w14:paraId="048A60ED">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kern w:val="0"/>
          <w:sz w:val="32"/>
          <w:szCs w:val="32"/>
          <w:highlight w:val="none"/>
        </w:rPr>
        <w:t>（</w:t>
      </w:r>
      <w:r>
        <w:rPr>
          <w:rFonts w:hint="eastAsia" w:ascii="仿宋" w:hAnsi="仿宋" w:eastAsia="仿宋" w:cs="仿宋"/>
          <w:b w:val="0"/>
          <w:bCs w:val="0"/>
          <w:kern w:val="0"/>
          <w:sz w:val="32"/>
          <w:szCs w:val="32"/>
          <w:highlight w:val="none"/>
          <w:lang w:val="en-US" w:eastAsia="zh-CN"/>
        </w:rPr>
        <w:t>七</w:t>
      </w:r>
      <w:r>
        <w:rPr>
          <w:rFonts w:hint="eastAsia" w:ascii="仿宋" w:hAnsi="仿宋" w:eastAsia="仿宋" w:cs="仿宋"/>
          <w:b w:val="0"/>
          <w:bCs w:val="0"/>
          <w:kern w:val="0"/>
          <w:sz w:val="32"/>
          <w:szCs w:val="32"/>
          <w:highlight w:val="none"/>
        </w:rPr>
        <w:t>）</w:t>
      </w:r>
      <w:r>
        <w:rPr>
          <w:rFonts w:hint="eastAsia" w:ascii="仿宋" w:hAnsi="仿宋" w:eastAsia="仿宋" w:cs="仿宋"/>
          <w:b w:val="0"/>
          <w:bCs w:val="0"/>
          <w:color w:val="000000"/>
          <w:kern w:val="0"/>
          <w:sz w:val="32"/>
          <w:szCs w:val="32"/>
          <w:highlight w:val="none"/>
          <w:lang w:val="en-US" w:eastAsia="zh-CN" w:bidi="ar"/>
        </w:rPr>
        <w:t>对多次作案的，按其累计价值处理；对结伙作案的，</w:t>
      </w:r>
    </w:p>
    <w:p w14:paraId="4C956B30">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均以所涉财物总价值处理，为首者从重处理；</w:t>
      </w:r>
    </w:p>
    <w:p w14:paraId="51BC2B1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（八）偷窃公章、机密文件、档案等物品之一的，视其情节轻重，给予记过及以上处分。</w:t>
      </w:r>
    </w:p>
    <w:p w14:paraId="21868025">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十九</w:t>
      </w:r>
      <w:r>
        <w:rPr>
          <w:rFonts w:hint="eastAsia" w:ascii="仿宋" w:hAnsi="仿宋" w:eastAsia="仿宋" w:cs="仿宋"/>
          <w:b/>
          <w:bCs/>
          <w:kern w:val="0"/>
          <w:sz w:val="32"/>
          <w:szCs w:val="32"/>
          <w:highlight w:val="none"/>
        </w:rPr>
        <w:t>条</w:t>
      </w:r>
      <w:r>
        <w:rPr>
          <w:rFonts w:hint="eastAsia" w:ascii="仿宋" w:hAnsi="仿宋" w:eastAsia="仿宋" w:cs="仿宋"/>
          <w:b w:val="0"/>
          <w:bCs w:val="0"/>
          <w:color w:val="000000"/>
          <w:kern w:val="0"/>
          <w:sz w:val="32"/>
          <w:szCs w:val="32"/>
          <w:highlight w:val="none"/>
          <w:lang w:val="en-US" w:eastAsia="zh-CN" w:bidi="ar"/>
        </w:rPr>
        <w:t xml:space="preserve">  </w:t>
      </w:r>
      <w:r>
        <w:rPr>
          <w:rFonts w:hint="eastAsia" w:ascii="仿宋" w:hAnsi="仿宋" w:eastAsia="仿宋" w:cs="仿宋"/>
          <w:b w:val="0"/>
          <w:bCs w:val="0"/>
          <w:kern w:val="0"/>
          <w:sz w:val="32"/>
          <w:szCs w:val="32"/>
          <w:highlight w:val="none"/>
        </w:rPr>
        <w:t>学生有损坏公私财物行为</w:t>
      </w:r>
      <w:r>
        <w:rPr>
          <w:rFonts w:hint="eastAsia" w:ascii="仿宋" w:hAnsi="仿宋" w:eastAsia="仿宋" w:cs="仿宋"/>
          <w:b w:val="0"/>
          <w:bCs w:val="0"/>
          <w:color w:val="000000"/>
          <w:kern w:val="0"/>
          <w:sz w:val="32"/>
          <w:szCs w:val="32"/>
          <w:highlight w:val="none"/>
          <w:lang w:val="en-US" w:eastAsia="zh-CN" w:bidi="ar"/>
        </w:rPr>
        <w:t>或有其它破坏活动的，视情节轻重，分别给予以下处分：</w:t>
      </w:r>
    </w:p>
    <w:p w14:paraId="31BC9FD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（一）损坏公物的，除赔偿损失外，给予批评教育；对情节较重，造成一定影响和危害的，除赔偿损失外，给予警告及以上处分；</w:t>
      </w:r>
    </w:p>
    <w:p w14:paraId="2B5C6E89">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（二）未经允许在建筑物、公用设备上涂写、绘画、张贴的，视情节轻重，给予警告及以上处分；</w:t>
      </w:r>
    </w:p>
    <w:p w14:paraId="2531092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（三）故意损坏</w:t>
      </w:r>
      <w:r>
        <w:rPr>
          <w:rFonts w:hint="eastAsia" w:ascii="仿宋" w:hAnsi="仿宋" w:eastAsia="仿宋" w:cs="仿宋"/>
          <w:b w:val="0"/>
          <w:bCs w:val="0"/>
          <w:kern w:val="0"/>
          <w:sz w:val="32"/>
          <w:szCs w:val="32"/>
          <w:highlight w:val="none"/>
        </w:rPr>
        <w:t>教育教学</w:t>
      </w:r>
      <w:r>
        <w:rPr>
          <w:rFonts w:hint="eastAsia" w:ascii="仿宋" w:hAnsi="仿宋" w:eastAsia="仿宋" w:cs="仿宋"/>
          <w:b w:val="0"/>
          <w:bCs w:val="0"/>
          <w:kern w:val="0"/>
          <w:sz w:val="32"/>
          <w:szCs w:val="32"/>
          <w:highlight w:val="none"/>
          <w:lang w:eastAsia="zh-CN"/>
        </w:rPr>
        <w:t>、</w:t>
      </w:r>
      <w:r>
        <w:rPr>
          <w:rFonts w:hint="eastAsia" w:ascii="仿宋" w:hAnsi="仿宋" w:eastAsia="仿宋" w:cs="仿宋"/>
          <w:b w:val="0"/>
          <w:bCs w:val="0"/>
          <w:color w:val="000000"/>
          <w:kern w:val="0"/>
          <w:sz w:val="32"/>
          <w:szCs w:val="32"/>
          <w:highlight w:val="none"/>
          <w:lang w:val="en-US" w:eastAsia="zh-CN" w:bidi="ar"/>
        </w:rPr>
        <w:t>治安、消防、交通等公共安全</w:t>
      </w:r>
      <w:r>
        <w:rPr>
          <w:rFonts w:hint="eastAsia" w:ascii="仿宋" w:hAnsi="仿宋" w:eastAsia="仿宋" w:cs="仿宋"/>
          <w:b w:val="0"/>
          <w:bCs w:val="0"/>
          <w:kern w:val="0"/>
          <w:sz w:val="32"/>
          <w:szCs w:val="32"/>
          <w:highlight w:val="none"/>
        </w:rPr>
        <w:t>设施设备</w:t>
      </w:r>
      <w:r>
        <w:rPr>
          <w:rFonts w:hint="eastAsia" w:ascii="仿宋" w:hAnsi="仿宋" w:eastAsia="仿宋" w:cs="仿宋"/>
          <w:b w:val="0"/>
          <w:bCs w:val="0"/>
          <w:color w:val="000000"/>
          <w:kern w:val="0"/>
          <w:sz w:val="32"/>
          <w:szCs w:val="32"/>
          <w:highlight w:val="none"/>
          <w:lang w:val="en-US" w:eastAsia="zh-CN" w:bidi="ar"/>
        </w:rPr>
        <w:t>的，除赔偿损失外，给予严重警告处分；损坏设施价值超过人民币1000元的，除赔偿损失外，给予记过及以上处分；</w:t>
      </w:r>
    </w:p>
    <w:p w14:paraId="7CF755C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（四）故意损坏学校图书馆图书的，包括污损、撕页、涂写、以旧换新等，除赔偿损失外，视情节轻重，给予警告及以上处分；</w:t>
      </w:r>
    </w:p>
    <w:p w14:paraId="42660B1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lang w:eastAsia="zh"/>
        </w:rPr>
      </w:pPr>
      <w:r>
        <w:rPr>
          <w:rFonts w:hint="eastAsia" w:ascii="仿宋" w:hAnsi="仿宋" w:eastAsia="仿宋" w:cs="仿宋"/>
          <w:b w:val="0"/>
          <w:bCs w:val="0"/>
          <w:color w:val="000000"/>
          <w:kern w:val="0"/>
          <w:sz w:val="32"/>
          <w:szCs w:val="32"/>
          <w:highlight w:val="none"/>
          <w:lang w:val="en-US" w:eastAsia="zh-CN" w:bidi="ar"/>
        </w:rPr>
        <w:t>（五）</w:t>
      </w:r>
      <w:r>
        <w:rPr>
          <w:rFonts w:hint="eastAsia" w:ascii="仿宋" w:hAnsi="仿宋" w:eastAsia="仿宋" w:cs="仿宋"/>
          <w:b w:val="0"/>
          <w:bCs w:val="0"/>
          <w:kern w:val="0"/>
          <w:sz w:val="32"/>
          <w:szCs w:val="32"/>
          <w:highlight w:val="none"/>
        </w:rPr>
        <w:t>违反实验、实习操作规程，给公私财产造成较大损失或者给他人人身造成伤害的，给予严重警告或者记过处分；情节严重的，给予留校察看或者开除学籍处分</w:t>
      </w:r>
      <w:r>
        <w:rPr>
          <w:rFonts w:hint="eastAsia" w:ascii="仿宋" w:hAnsi="仿宋" w:eastAsia="仿宋" w:cs="仿宋"/>
          <w:b w:val="0"/>
          <w:bCs w:val="0"/>
          <w:kern w:val="0"/>
          <w:sz w:val="32"/>
          <w:szCs w:val="32"/>
          <w:highlight w:val="none"/>
          <w:lang w:eastAsia="zh"/>
        </w:rPr>
        <w:t>。</w:t>
      </w:r>
    </w:p>
    <w:p w14:paraId="142F57B9">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sz w:val="32"/>
          <w:szCs w:val="32"/>
          <w:highlight w:val="none"/>
          <w:lang w:val="en-US"/>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二十</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lang w:val="en-US" w:eastAsia="zh-CN"/>
        </w:rPr>
        <w:t xml:space="preserve">  </w:t>
      </w:r>
      <w:r>
        <w:rPr>
          <w:rFonts w:hint="eastAsia" w:ascii="仿宋" w:hAnsi="仿宋" w:eastAsia="仿宋" w:cs="仿宋"/>
          <w:b w:val="0"/>
          <w:bCs w:val="0"/>
          <w:color w:val="000000"/>
          <w:kern w:val="0"/>
          <w:sz w:val="32"/>
          <w:szCs w:val="32"/>
          <w:highlight w:val="none"/>
          <w:lang w:val="en-US" w:eastAsia="zh-CN" w:bidi="ar"/>
        </w:rPr>
        <w:t>扰乱学校正常教学秩序、公共秩序、生活秩序的，分别给予以下处分：</w:t>
      </w:r>
    </w:p>
    <w:p w14:paraId="4B76E753">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（一）在校园公共场所包括教室、实验室、图书馆、宿舍楼、会场、食堂、报告厅、计算机房、办公室等喧哗吵闹的，对初犯者给予批评教育，对经劝阻不改或态度恶劣者给予严重警告及以上处分</w:t>
      </w:r>
      <w:r>
        <w:rPr>
          <w:rFonts w:hint="eastAsia" w:ascii="仿宋" w:hAnsi="仿宋" w:eastAsia="仿宋" w:cs="仿宋"/>
          <w:b w:val="0"/>
          <w:bCs w:val="0"/>
          <w:color w:val="000000"/>
          <w:kern w:val="0"/>
          <w:sz w:val="32"/>
          <w:szCs w:val="32"/>
          <w:highlight w:val="none"/>
          <w:lang w:val="en-US" w:eastAsia="zh" w:bidi="ar"/>
        </w:rPr>
        <w:t>；</w:t>
      </w:r>
    </w:p>
    <w:p w14:paraId="51641E26">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（二）</w:t>
      </w:r>
      <w:r>
        <w:rPr>
          <w:rFonts w:hint="eastAsia" w:ascii="仿宋" w:hAnsi="仿宋" w:eastAsia="仿宋" w:cs="仿宋"/>
          <w:sz w:val="32"/>
          <w:szCs w:val="32"/>
          <w:highlight w:val="none"/>
        </w:rPr>
        <w:t>在公共场所</w:t>
      </w:r>
      <w:r>
        <w:rPr>
          <w:rFonts w:hint="eastAsia" w:ascii="仿宋" w:hAnsi="仿宋" w:eastAsia="仿宋" w:cs="仿宋"/>
          <w:b w:val="0"/>
          <w:bCs w:val="0"/>
          <w:color w:val="000000"/>
          <w:kern w:val="0"/>
          <w:sz w:val="32"/>
          <w:szCs w:val="32"/>
          <w:highlight w:val="none"/>
          <w:lang w:val="en-US" w:eastAsia="zh-CN" w:bidi="ar"/>
        </w:rPr>
        <w:t>酗酒、</w:t>
      </w:r>
      <w:r>
        <w:rPr>
          <w:rFonts w:hint="eastAsia" w:ascii="仿宋" w:hAnsi="仿宋" w:eastAsia="仿宋" w:cs="仿宋"/>
          <w:sz w:val="32"/>
          <w:szCs w:val="32"/>
          <w:highlight w:val="none"/>
        </w:rPr>
        <w:t>吸烟</w:t>
      </w:r>
      <w:r>
        <w:rPr>
          <w:rFonts w:hint="eastAsia" w:ascii="仿宋" w:hAnsi="仿宋" w:eastAsia="仿宋" w:cs="仿宋"/>
          <w:b w:val="0"/>
          <w:bCs w:val="0"/>
          <w:color w:val="000000"/>
          <w:kern w:val="0"/>
          <w:sz w:val="32"/>
          <w:szCs w:val="32"/>
          <w:highlight w:val="none"/>
          <w:lang w:val="en-US" w:eastAsia="zh-CN" w:bidi="ar"/>
        </w:rPr>
        <w:t>，</w:t>
      </w:r>
      <w:r>
        <w:rPr>
          <w:rFonts w:hint="eastAsia" w:ascii="仿宋" w:hAnsi="仿宋" w:eastAsia="仿宋" w:cs="仿宋"/>
          <w:b w:val="0"/>
          <w:bCs w:val="0"/>
          <w:color w:val="auto"/>
          <w:kern w:val="0"/>
          <w:sz w:val="32"/>
          <w:szCs w:val="32"/>
          <w:highlight w:val="none"/>
          <w:lang w:val="en-US" w:eastAsia="zh-CN"/>
        </w:rPr>
        <w:t>造成不良影响的，视具体情节</w:t>
      </w:r>
      <w:r>
        <w:rPr>
          <w:rFonts w:hint="eastAsia" w:ascii="仿宋" w:hAnsi="仿宋" w:eastAsia="仿宋" w:cs="仿宋"/>
          <w:b w:val="0"/>
          <w:bCs w:val="0"/>
          <w:color w:val="auto"/>
          <w:kern w:val="0"/>
          <w:sz w:val="32"/>
          <w:szCs w:val="32"/>
          <w:highlight w:val="none"/>
        </w:rPr>
        <w:t>给与</w:t>
      </w:r>
      <w:r>
        <w:rPr>
          <w:rFonts w:hint="eastAsia" w:ascii="仿宋" w:hAnsi="仿宋" w:eastAsia="仿宋" w:cs="仿宋"/>
          <w:b w:val="0"/>
          <w:bCs w:val="0"/>
          <w:color w:val="000000"/>
          <w:kern w:val="0"/>
          <w:sz w:val="32"/>
          <w:szCs w:val="32"/>
          <w:highlight w:val="none"/>
          <w:lang w:val="en-US" w:eastAsia="zh-CN" w:bidi="ar"/>
        </w:rPr>
        <w:t>警告及以上处分；因酗酒滋事的，视情节轻重，给予严重警告及以上处分；</w:t>
      </w:r>
    </w:p>
    <w:p w14:paraId="3CC41626">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（三）组织、策划、指挥或者带头罢课、罢餐、聚众闹事，煽动学生挑起事端，造成严重后果者，视情节给予记过及以上处分；</w:t>
      </w:r>
    </w:p>
    <w:p w14:paraId="2E6630B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（四）扰乱上述公共场所秩序造成严重后果的，给予记过及以上处分；</w:t>
      </w:r>
    </w:p>
    <w:p w14:paraId="04924506">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（五）对聚众扰乱校园公共场所秩序为首的，给予记过及以上处分，对参与者给予警告及以上处分。</w:t>
      </w:r>
    </w:p>
    <w:p w14:paraId="2A8CD626">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二十一</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lang w:val="en-US" w:eastAsia="zh-CN"/>
        </w:rPr>
        <w:t xml:space="preserve">  校园内</w:t>
      </w:r>
      <w:r>
        <w:rPr>
          <w:rFonts w:hint="eastAsia" w:ascii="仿宋" w:hAnsi="仿宋" w:eastAsia="仿宋" w:cs="仿宋"/>
          <w:b w:val="0"/>
          <w:bCs w:val="0"/>
          <w:color w:val="000000"/>
          <w:kern w:val="0"/>
          <w:sz w:val="32"/>
          <w:szCs w:val="32"/>
          <w:highlight w:val="none"/>
          <w:lang w:val="en-US" w:eastAsia="zh-CN" w:bidi="ar"/>
        </w:rPr>
        <w:t>非法从事经商或者各种经营活动的，</w:t>
      </w:r>
    </w:p>
    <w:p w14:paraId="42E22FDB">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 xml:space="preserve">分别给予以下处分： </w:t>
      </w:r>
    </w:p>
    <w:p w14:paraId="3949ACB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（一）非法经商的，视经营价值大小和情节轻重，给予警告及以上处分；</w:t>
      </w:r>
    </w:p>
    <w:p w14:paraId="5EE3D6B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（二）参与、组织非法传销活动的，视情节轻重，给予警告及以上处分；</w:t>
      </w:r>
    </w:p>
    <w:p w14:paraId="5A463E6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（三）冒用、盗用学校名义从事各类经营活动的，给予记过或者留校察看处分；</w:t>
      </w:r>
    </w:p>
    <w:p w14:paraId="1FE9583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（四）凡有本条所列违纪违规行为受到执法部门处罚的，除按本条款给予处分外，另参照相关条款给予相应处分。</w:t>
      </w:r>
    </w:p>
    <w:p w14:paraId="4AB728EA">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二十二</w:t>
      </w:r>
      <w:r>
        <w:rPr>
          <w:rFonts w:hint="eastAsia" w:ascii="仿宋" w:hAnsi="仿宋" w:eastAsia="仿宋" w:cs="仿宋"/>
          <w:b/>
          <w:bCs/>
          <w:kern w:val="0"/>
          <w:sz w:val="32"/>
          <w:szCs w:val="32"/>
          <w:highlight w:val="none"/>
        </w:rPr>
        <w:t>条</w:t>
      </w:r>
      <w:r>
        <w:rPr>
          <w:rFonts w:hint="eastAsia" w:ascii="仿宋" w:hAnsi="仿宋" w:eastAsia="仿宋" w:cs="仿宋"/>
          <w:b/>
          <w:bCs/>
          <w:kern w:val="0"/>
          <w:sz w:val="32"/>
          <w:szCs w:val="32"/>
          <w:highlight w:val="none"/>
          <w:lang w:val="en-US" w:eastAsia="zh-CN"/>
        </w:rPr>
        <w:t xml:space="preserve"> </w:t>
      </w:r>
      <w:r>
        <w:rPr>
          <w:rFonts w:hint="eastAsia" w:ascii="仿宋" w:hAnsi="仿宋" w:eastAsia="仿宋" w:cs="仿宋"/>
          <w:b w:val="0"/>
          <w:bCs w:val="0"/>
          <w:color w:val="000000"/>
          <w:kern w:val="0"/>
          <w:sz w:val="32"/>
          <w:szCs w:val="32"/>
          <w:highlight w:val="none"/>
          <w:lang w:val="en-US" w:eastAsia="zh-CN" w:bidi="ar"/>
        </w:rPr>
        <w:t xml:space="preserve"> 违反学校住宿管理有关规定者，视情节轻重，</w:t>
      </w:r>
    </w:p>
    <w:p w14:paraId="0C17E8CE">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分别给予以下处分：</w:t>
      </w:r>
    </w:p>
    <w:p w14:paraId="393E3A7F">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（一）违章使用各种</w:t>
      </w:r>
      <w:r>
        <w:rPr>
          <w:rFonts w:hint="eastAsia" w:ascii="仿宋" w:hAnsi="仿宋" w:eastAsia="仿宋" w:cs="仿宋"/>
          <w:b w:val="0"/>
          <w:bCs w:val="0"/>
          <w:kern w:val="0"/>
          <w:sz w:val="32"/>
          <w:szCs w:val="32"/>
          <w:highlight w:val="none"/>
        </w:rPr>
        <w:t>电炉、</w:t>
      </w:r>
      <w:r>
        <w:rPr>
          <w:rFonts w:hint="eastAsia" w:ascii="仿宋" w:hAnsi="仿宋" w:eastAsia="仿宋" w:cs="仿宋"/>
          <w:b w:val="0"/>
          <w:bCs w:val="0"/>
          <w:color w:val="auto"/>
          <w:kern w:val="0"/>
          <w:sz w:val="32"/>
          <w:szCs w:val="32"/>
          <w:highlight w:val="none"/>
        </w:rPr>
        <w:t>热得快</w:t>
      </w:r>
      <w:r>
        <w:rPr>
          <w:rFonts w:hint="eastAsia" w:ascii="仿宋" w:hAnsi="仿宋" w:eastAsia="仿宋" w:cs="仿宋"/>
          <w:b w:val="0"/>
          <w:bCs w:val="0"/>
          <w:color w:val="auto"/>
          <w:kern w:val="0"/>
          <w:sz w:val="32"/>
          <w:szCs w:val="32"/>
          <w:highlight w:val="none"/>
          <w:lang w:val="en-US" w:eastAsia="zh-CN"/>
        </w:rPr>
        <w:t>等</w:t>
      </w:r>
      <w:r>
        <w:rPr>
          <w:rFonts w:hint="eastAsia" w:ascii="仿宋" w:hAnsi="仿宋" w:eastAsia="仿宋" w:cs="仿宋"/>
          <w:b w:val="0"/>
          <w:bCs w:val="0"/>
          <w:color w:val="auto"/>
          <w:kern w:val="0"/>
          <w:sz w:val="32"/>
          <w:szCs w:val="32"/>
          <w:highlight w:val="none"/>
          <w:lang w:val="en-US" w:eastAsia="zh-CN" w:bidi="ar"/>
        </w:rPr>
        <w:t>电热设备的，</w:t>
      </w:r>
      <w:r>
        <w:rPr>
          <w:rFonts w:hint="eastAsia" w:ascii="仿宋" w:hAnsi="仿宋" w:eastAsia="仿宋" w:cs="仿宋"/>
          <w:b w:val="0"/>
          <w:bCs w:val="0"/>
          <w:color w:val="000000"/>
          <w:kern w:val="0"/>
          <w:sz w:val="32"/>
          <w:szCs w:val="32"/>
          <w:highlight w:val="none"/>
          <w:lang w:val="en-US" w:eastAsia="zh-CN" w:bidi="ar"/>
        </w:rPr>
        <w:t>视情节轻重，给予警告及以上处分；</w:t>
      </w:r>
    </w:p>
    <w:p w14:paraId="7A296DDA">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（二）宿舍内使用</w:t>
      </w:r>
      <w:r>
        <w:rPr>
          <w:rFonts w:hint="eastAsia" w:ascii="仿宋" w:hAnsi="仿宋" w:eastAsia="仿宋" w:cs="仿宋"/>
          <w:b w:val="0"/>
          <w:bCs w:val="0"/>
          <w:kern w:val="0"/>
          <w:sz w:val="32"/>
          <w:szCs w:val="32"/>
          <w:highlight w:val="none"/>
        </w:rPr>
        <w:t>酒精炉、煤油炉</w:t>
      </w:r>
      <w:r>
        <w:rPr>
          <w:rFonts w:hint="eastAsia" w:ascii="仿宋" w:hAnsi="仿宋" w:eastAsia="仿宋" w:cs="仿宋"/>
          <w:b w:val="0"/>
          <w:bCs w:val="0"/>
          <w:kern w:val="0"/>
          <w:sz w:val="32"/>
          <w:szCs w:val="32"/>
          <w:highlight w:val="none"/>
          <w:lang w:val="en-US" w:eastAsia="zh-CN"/>
        </w:rPr>
        <w:t>等</w:t>
      </w:r>
      <w:r>
        <w:rPr>
          <w:rFonts w:hint="eastAsia" w:ascii="仿宋" w:hAnsi="仿宋" w:eastAsia="仿宋" w:cs="仿宋"/>
          <w:b w:val="0"/>
          <w:bCs w:val="0"/>
          <w:color w:val="000000"/>
          <w:kern w:val="0"/>
          <w:sz w:val="32"/>
          <w:szCs w:val="32"/>
          <w:highlight w:val="none"/>
          <w:lang w:val="en-US" w:eastAsia="zh-CN" w:bidi="ar"/>
        </w:rPr>
        <w:t>明火、焚烧物品的，视情节轻重给予警告及以上处分。引发火灾的，依据第二十三条处理；</w:t>
      </w:r>
    </w:p>
    <w:p w14:paraId="61F9BE2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（三）宿舍区喧哗吵闹的，对初犯者给予批评教育，再犯者视情节给予警告及以上处分；</w:t>
      </w:r>
    </w:p>
    <w:p w14:paraId="0FEC025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 xml:space="preserve">（四）擅自占用、变更、调换房间或者床位不听劝阻的，给予警告处分； </w:t>
      </w:r>
    </w:p>
    <w:p w14:paraId="68EF1D26">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（五）将学生宿舍、床位转租或者转借给他人的，给予记过处分。多次违反不改正或者造成不良后果的，给予留校察看或者开除学籍处分；</w:t>
      </w:r>
    </w:p>
    <w:p w14:paraId="2093985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color w:val="auto"/>
          <w:kern w:val="0"/>
          <w:sz w:val="32"/>
          <w:szCs w:val="32"/>
          <w:highlight w:val="none"/>
        </w:rPr>
      </w:pPr>
      <w:r>
        <w:rPr>
          <w:rFonts w:hint="eastAsia" w:ascii="仿宋" w:hAnsi="仿宋" w:eastAsia="仿宋" w:cs="仿宋"/>
          <w:b w:val="0"/>
          <w:bCs w:val="0"/>
          <w:color w:val="auto"/>
          <w:kern w:val="0"/>
          <w:sz w:val="32"/>
          <w:szCs w:val="32"/>
          <w:highlight w:val="none"/>
          <w:lang w:val="en-US" w:eastAsia="zh-CN" w:bidi="ar"/>
        </w:rPr>
        <w:t>（六）未经允许在学生宿舍留宿他人的，给予记过及以上处分；</w:t>
      </w:r>
      <w:r>
        <w:rPr>
          <w:rFonts w:hint="eastAsia" w:ascii="仿宋" w:hAnsi="仿宋" w:eastAsia="仿宋" w:cs="仿宋"/>
          <w:b w:val="0"/>
          <w:bCs w:val="0"/>
          <w:color w:val="auto"/>
          <w:kern w:val="0"/>
          <w:sz w:val="32"/>
          <w:szCs w:val="32"/>
          <w:highlight w:val="none"/>
        </w:rPr>
        <w:t>在学生宿舍留宿异性的给予开除学籍处分</w:t>
      </w:r>
      <w:r>
        <w:rPr>
          <w:rFonts w:hint="eastAsia" w:ascii="仿宋" w:hAnsi="仿宋" w:eastAsia="仿宋" w:cs="仿宋"/>
          <w:b w:val="0"/>
          <w:bCs w:val="0"/>
          <w:color w:val="auto"/>
          <w:kern w:val="0"/>
          <w:sz w:val="32"/>
          <w:szCs w:val="32"/>
          <w:highlight w:val="none"/>
          <w:lang w:eastAsia="zh-CN"/>
        </w:rPr>
        <w:t>；</w:t>
      </w:r>
      <w:r>
        <w:rPr>
          <w:rFonts w:hint="eastAsia" w:ascii="仿宋" w:hAnsi="仿宋" w:eastAsia="仿宋" w:cs="仿宋"/>
          <w:b w:val="0"/>
          <w:bCs w:val="0"/>
          <w:color w:val="auto"/>
          <w:kern w:val="0"/>
          <w:sz w:val="32"/>
          <w:szCs w:val="32"/>
          <w:highlight w:val="none"/>
          <w:lang w:val="en-US" w:eastAsia="zh-CN"/>
        </w:rPr>
        <w:t>未经允许不得</w:t>
      </w:r>
      <w:r>
        <w:rPr>
          <w:rFonts w:hint="eastAsia" w:ascii="仿宋" w:hAnsi="仿宋" w:eastAsia="仿宋" w:cs="仿宋"/>
          <w:b w:val="0"/>
          <w:bCs w:val="0"/>
          <w:color w:val="auto"/>
          <w:kern w:val="0"/>
          <w:sz w:val="32"/>
          <w:szCs w:val="32"/>
          <w:highlight w:val="none"/>
        </w:rPr>
        <w:t>进入异性宿舍</w:t>
      </w:r>
      <w:r>
        <w:rPr>
          <w:rFonts w:hint="eastAsia" w:ascii="仿宋" w:hAnsi="仿宋" w:eastAsia="仿宋" w:cs="仿宋"/>
          <w:b w:val="0"/>
          <w:bCs w:val="0"/>
          <w:color w:val="auto"/>
          <w:kern w:val="0"/>
          <w:sz w:val="32"/>
          <w:szCs w:val="32"/>
          <w:highlight w:val="none"/>
          <w:lang w:eastAsia="zh-CN"/>
        </w:rPr>
        <w:t>，</w:t>
      </w:r>
      <w:r>
        <w:rPr>
          <w:rFonts w:hint="eastAsia" w:ascii="仿宋" w:hAnsi="仿宋" w:eastAsia="仿宋" w:cs="仿宋"/>
          <w:b w:val="0"/>
          <w:bCs w:val="0"/>
          <w:color w:val="auto"/>
          <w:kern w:val="0"/>
          <w:sz w:val="32"/>
          <w:szCs w:val="32"/>
          <w:highlight w:val="none"/>
          <w:lang w:val="en-US" w:eastAsia="zh-CN"/>
        </w:rPr>
        <w:t>私自进入异性宿舍，造成不良影响或者严重后果的，视具体情节</w:t>
      </w:r>
      <w:r>
        <w:rPr>
          <w:rFonts w:hint="eastAsia" w:ascii="仿宋" w:hAnsi="仿宋" w:eastAsia="仿宋" w:cs="仿宋"/>
          <w:b w:val="0"/>
          <w:bCs w:val="0"/>
          <w:color w:val="auto"/>
          <w:kern w:val="0"/>
          <w:sz w:val="32"/>
          <w:szCs w:val="32"/>
          <w:highlight w:val="none"/>
        </w:rPr>
        <w:t>给与</w:t>
      </w:r>
      <w:r>
        <w:rPr>
          <w:rFonts w:hint="eastAsia" w:ascii="仿宋" w:hAnsi="仿宋" w:eastAsia="仿宋" w:cs="仿宋"/>
          <w:b w:val="0"/>
          <w:bCs w:val="0"/>
          <w:color w:val="auto"/>
          <w:kern w:val="0"/>
          <w:sz w:val="32"/>
          <w:szCs w:val="32"/>
          <w:highlight w:val="none"/>
          <w:lang w:val="en-US" w:eastAsia="zh-CN"/>
        </w:rPr>
        <w:t>留校察看</w:t>
      </w:r>
      <w:r>
        <w:rPr>
          <w:rFonts w:hint="eastAsia" w:ascii="仿宋" w:hAnsi="仿宋" w:eastAsia="仿宋" w:cs="仿宋"/>
          <w:b w:val="0"/>
          <w:bCs w:val="0"/>
          <w:color w:val="auto"/>
          <w:kern w:val="0"/>
          <w:sz w:val="32"/>
          <w:szCs w:val="32"/>
          <w:highlight w:val="none"/>
        </w:rPr>
        <w:t>及以上处分；</w:t>
      </w:r>
    </w:p>
    <w:p w14:paraId="56A7D3A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（七）在校生未经学校批准在校外租房的，视情节轻重，给予记过及以上处分；</w:t>
      </w:r>
    </w:p>
    <w:p w14:paraId="70F5CEA9">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（八）违反学生住宿管理规定其它条款的，视情节轻重给予批评教育或者警告及以上处分。</w:t>
      </w:r>
    </w:p>
    <w:p w14:paraId="6A0C75FA">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二十三</w:t>
      </w:r>
      <w:r>
        <w:rPr>
          <w:rFonts w:hint="eastAsia" w:ascii="仿宋" w:hAnsi="仿宋" w:eastAsia="仿宋" w:cs="仿宋"/>
          <w:b/>
          <w:bCs/>
          <w:kern w:val="0"/>
          <w:sz w:val="32"/>
          <w:szCs w:val="32"/>
          <w:highlight w:val="none"/>
        </w:rPr>
        <w:t>条</w:t>
      </w:r>
      <w:r>
        <w:rPr>
          <w:rFonts w:hint="eastAsia" w:ascii="仿宋" w:hAnsi="仿宋" w:eastAsia="仿宋" w:cs="仿宋"/>
          <w:b w:val="0"/>
          <w:bCs w:val="0"/>
          <w:color w:val="000000"/>
          <w:kern w:val="0"/>
          <w:sz w:val="32"/>
          <w:szCs w:val="32"/>
          <w:highlight w:val="none"/>
          <w:lang w:val="en-US" w:eastAsia="zh-CN" w:bidi="ar"/>
        </w:rPr>
        <w:t xml:space="preserve">  在校园内有以下行为的，分别给予以下处分：</w:t>
      </w:r>
    </w:p>
    <w:p w14:paraId="0F13CC11">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（一）违规燃放烟花爆竹、焚烧物品或乱扔玻璃瓶、燃烧</w:t>
      </w:r>
    </w:p>
    <w:p w14:paraId="07D59F25">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物等扰乱学校正常秩序的，视情节轻重给予严重警告及以上处</w:t>
      </w:r>
    </w:p>
    <w:p w14:paraId="08FF0B81">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default"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分；</w:t>
      </w:r>
    </w:p>
    <w:p w14:paraId="2EAFA6B1">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（二）在校园内违规携带、存放、使用法定违禁物品或者危险化学品（助燃、易燃、易爆、易腐蚀、剧毒、放射性物品、细菌和病毒标本）的，给予警告及以上处分；造成不良后果的，给予记过及以上处分；</w:t>
      </w:r>
    </w:p>
    <w:p w14:paraId="1259953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（三）从学生宿舍、教室等处向窗外抛扔杂物或燃烧物，视情节给予警告以上处分；因个人原因造成火险者，视情节给予严重警告及以上处分；造成火灾事故的，视情节给予记过及以上处分；</w:t>
      </w:r>
    </w:p>
    <w:p w14:paraId="07CB6C0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（四）在校园内对电动车辆进行飞线充电或将电瓶车电池带入宿舍充电的，视情节给予警告及以上处分；造成火险者，视情节给予严重警告及以上处分；造成火灾事故的，视情节给予记过及以上处分；</w:t>
      </w:r>
    </w:p>
    <w:p w14:paraId="705BF25E">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（五）违反本条前述款项或者因使用明火、吸烟等引起火灾或其他灾难的，除赔偿经济损失外，给予记过及以上处分；造成重大损失的，给予留校察看及以上处分；构成刑事犯罪的，移交司法机关处理。</w:t>
      </w:r>
    </w:p>
    <w:p w14:paraId="47732F88">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bCs/>
          <w:color w:val="000000"/>
          <w:kern w:val="0"/>
          <w:sz w:val="32"/>
          <w:szCs w:val="32"/>
          <w:highlight w:val="none"/>
          <w:lang w:val="en-US" w:eastAsia="zh-CN" w:bidi="ar"/>
        </w:rPr>
        <w:t>第二十四条</w:t>
      </w:r>
      <w:r>
        <w:rPr>
          <w:rFonts w:hint="eastAsia" w:ascii="仿宋" w:hAnsi="仿宋" w:eastAsia="仿宋" w:cs="仿宋"/>
          <w:b w:val="0"/>
          <w:bCs w:val="0"/>
          <w:color w:val="000000"/>
          <w:kern w:val="0"/>
          <w:sz w:val="32"/>
          <w:szCs w:val="32"/>
          <w:highlight w:val="none"/>
          <w:lang w:val="en-US" w:eastAsia="zh-CN" w:bidi="ar"/>
        </w:rPr>
        <w:t xml:space="preserve">  从事或者参与有损大学生形象、有损社会公德的，分别给予以下处分：</w:t>
      </w:r>
    </w:p>
    <w:p w14:paraId="4997B87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（一）在评优评先及申请困难补助、国家助学贷款等资助的过程中弄虚作假的，给予警告及以上处分；</w:t>
      </w:r>
    </w:p>
    <w:p w14:paraId="1C9DB96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（二）拒绝、阻碍国家工作人员或者学校管理人员依法或者依校纪校规执行公务的，视情节轻重，给予警告及以上处分；</w:t>
      </w:r>
    </w:p>
    <w:p w14:paraId="0A3698F6">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（三）造谣、诬陷他人的，视情节轻重，给予警告及以上处分；</w:t>
      </w:r>
    </w:p>
    <w:p w14:paraId="0CF2560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（四）侮辱、谩骂、威吓、骚扰他人的，给予警告处分；造成不良后果的，给予严重警告及以上处分；</w:t>
      </w:r>
    </w:p>
    <w:p w14:paraId="04FBF65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（五）隐匿、毁弃或私拆他人信件、快递、包裹，造成不良影响或损失的，除赔偿经济损失外，视情节轻重，给予严重警告及以上处分；</w:t>
      </w:r>
    </w:p>
    <w:p w14:paraId="5E8094A9">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（六）违反学校规定，擅自组织开展讲座、沙龙、俱乐部活动的，给予严重警告及以上处分；</w:t>
      </w:r>
    </w:p>
    <w:p w14:paraId="6BF6541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（七）私藏管制刀具拒不交出的，给予严重警告处分；造成不良后果的，给予记过及以上处分；</w:t>
      </w:r>
    </w:p>
    <w:p w14:paraId="7C66DE95">
      <w:pPr>
        <w:keepNext w:val="0"/>
        <w:keepLines w:val="0"/>
        <w:pageBreakBefore w:val="0"/>
        <w:widowControl/>
        <w:suppressLineNumbers w:val="0"/>
        <w:kinsoku/>
        <w:wordWrap/>
        <w:overflowPunct/>
        <w:topLinePunct w:val="0"/>
        <w:autoSpaceDE/>
        <w:autoSpaceDN/>
        <w:bidi w:val="0"/>
        <w:spacing w:line="560" w:lineRule="exact"/>
        <w:ind w:left="638" w:leftChars="304" w:firstLine="0" w:firstLineChars="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（八）故意购买赃物或销售赃物的，给予警告及以上处分；</w:t>
      </w:r>
    </w:p>
    <w:p w14:paraId="73EAF35D">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（九）其他从事或者参与有损大学生形象，有损社会公德的活动，给学校和他人造成不良影响或者有损害行为的，给予警告及以上处分；</w:t>
      </w:r>
    </w:p>
    <w:p w14:paraId="74A39DF2">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（十）以上行为构成犯罪的，移交司法机关处理。</w:t>
      </w:r>
    </w:p>
    <w:p w14:paraId="7ABA31BB">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color w:val="000000"/>
          <w:kern w:val="0"/>
          <w:sz w:val="32"/>
          <w:szCs w:val="32"/>
          <w:highlight w:val="none"/>
          <w:lang w:val="en-US" w:eastAsia="zh-CN" w:bidi="ar"/>
        </w:rPr>
        <w:t>第二十五条</w:t>
      </w:r>
      <w:r>
        <w:rPr>
          <w:rFonts w:hint="eastAsia" w:ascii="仿宋" w:hAnsi="仿宋" w:eastAsia="仿宋" w:cs="仿宋"/>
          <w:b w:val="0"/>
          <w:bCs w:val="0"/>
          <w:color w:val="000000"/>
          <w:kern w:val="0"/>
          <w:sz w:val="32"/>
          <w:szCs w:val="32"/>
          <w:highlight w:val="none"/>
          <w:lang w:val="en-US" w:eastAsia="zh-CN" w:bidi="ar"/>
        </w:rPr>
        <w:t xml:space="preserve">  伪造、变造、冒领、冒用、转借各种证件或证明文件的，给予以下处分：</w:t>
      </w:r>
    </w:p>
    <w:p w14:paraId="26093617">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（一）伪造学生证、准考证、毕业证、各类获奖证书、证明等，伪造教师签名，涂改伪造成绩单，私刻、伪造公章，给予记过及以上处分；</w:t>
      </w:r>
    </w:p>
    <w:p w14:paraId="55D340F4">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（二）转借各种证件并产生不良后果的，视其后果给予警告及以上处分；</w:t>
      </w:r>
    </w:p>
    <w:p w14:paraId="49159D80">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（三）变造、冒领、冒用各种证件的，给予记过及以上处分；</w:t>
      </w:r>
    </w:p>
    <w:p w14:paraId="259663A9">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（四）以上行为构成犯罪的，移交司法机关处理。</w:t>
      </w:r>
    </w:p>
    <w:p w14:paraId="5C095E1B">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第二十</w:t>
      </w:r>
      <w:r>
        <w:rPr>
          <w:rFonts w:hint="eastAsia" w:ascii="仿宋" w:hAnsi="仿宋" w:eastAsia="仿宋" w:cs="仿宋"/>
          <w:b/>
          <w:bCs/>
          <w:kern w:val="0"/>
          <w:sz w:val="32"/>
          <w:szCs w:val="32"/>
          <w:highlight w:val="none"/>
          <w:lang w:val="en-US" w:eastAsia="zh-CN"/>
        </w:rPr>
        <w:t>六</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lang w:val="en-US" w:eastAsia="zh-CN"/>
        </w:rPr>
        <w:t xml:space="preserve">  </w:t>
      </w:r>
      <w:r>
        <w:rPr>
          <w:rFonts w:hint="eastAsia" w:ascii="仿宋" w:hAnsi="仿宋" w:eastAsia="仿宋" w:cs="仿宋"/>
          <w:b w:val="0"/>
          <w:bCs w:val="0"/>
          <w:kern w:val="0"/>
          <w:sz w:val="32"/>
          <w:szCs w:val="32"/>
          <w:highlight w:val="none"/>
        </w:rPr>
        <w:t>学生应当按时参加教育教学计划规定的活动。不能按时参加的，应当事先请假并获得批准。</w:t>
      </w:r>
      <w:r>
        <w:rPr>
          <w:rFonts w:hint="eastAsia" w:ascii="仿宋" w:hAnsi="仿宋" w:eastAsia="仿宋" w:cs="仿宋"/>
          <w:b w:val="0"/>
          <w:bCs w:val="0"/>
          <w:color w:val="000000"/>
          <w:kern w:val="0"/>
          <w:sz w:val="32"/>
          <w:szCs w:val="32"/>
          <w:highlight w:val="none"/>
          <w:lang w:val="en-US" w:eastAsia="zh-CN" w:bidi="ar"/>
        </w:rPr>
        <w:t>一学期内无故旷课</w:t>
      </w:r>
      <w:r>
        <w:rPr>
          <w:rFonts w:hint="eastAsia" w:ascii="仿宋" w:hAnsi="仿宋" w:eastAsia="仿宋" w:cs="仿宋"/>
          <w:b w:val="0"/>
          <w:bCs w:val="0"/>
          <w:kern w:val="0"/>
          <w:sz w:val="32"/>
          <w:szCs w:val="32"/>
          <w:highlight w:val="none"/>
        </w:rPr>
        <w:t>（含自习课，且三次迟到或早退算旷课一学时）</w:t>
      </w:r>
      <w:r>
        <w:rPr>
          <w:rFonts w:hint="eastAsia" w:ascii="仿宋" w:hAnsi="仿宋" w:eastAsia="仿宋" w:cs="仿宋"/>
          <w:b w:val="0"/>
          <w:bCs w:val="0"/>
          <w:color w:val="000000"/>
          <w:kern w:val="0"/>
          <w:sz w:val="32"/>
          <w:szCs w:val="32"/>
          <w:highlight w:val="none"/>
          <w:lang w:val="en-US" w:eastAsia="zh-CN" w:bidi="ar"/>
        </w:rPr>
        <w:t>累计达到一定学时的，</w:t>
      </w:r>
      <w:r>
        <w:rPr>
          <w:rFonts w:hint="eastAsia" w:ascii="仿宋" w:hAnsi="仿宋" w:eastAsia="仿宋" w:cs="仿宋"/>
          <w:b w:val="0"/>
          <w:bCs w:val="0"/>
          <w:kern w:val="0"/>
          <w:sz w:val="32"/>
          <w:szCs w:val="32"/>
          <w:highlight w:val="none"/>
        </w:rPr>
        <w:t>分别给予下列处分：</w:t>
      </w:r>
    </w:p>
    <w:p w14:paraId="579898B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（一）累计旷课10学时以上但不足20学时的，给予警告处分；</w:t>
      </w:r>
    </w:p>
    <w:p w14:paraId="6714672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（二）累计旷课20学时以上但不足30学时的，给予严重警告处分；</w:t>
      </w:r>
    </w:p>
    <w:p w14:paraId="6257921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（三）累计旷课30学时以上但不足40学时的，给予记过处分；</w:t>
      </w:r>
    </w:p>
    <w:p w14:paraId="1DFFC6A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（四）累计旷课40学时以上但不足50学时的，给予留校察看处分；</w:t>
      </w:r>
    </w:p>
    <w:p w14:paraId="404070F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val="0"/>
          <w:bCs w:val="0"/>
          <w:kern w:val="0"/>
          <w:sz w:val="32"/>
          <w:szCs w:val="32"/>
          <w:highlight w:val="none"/>
        </w:rPr>
        <w:t>（五）累计旷课50学时以上</w:t>
      </w:r>
      <w:r>
        <w:rPr>
          <w:rFonts w:hint="eastAsia" w:ascii="仿宋" w:hAnsi="仿宋" w:eastAsia="仿宋" w:cs="仿宋"/>
          <w:b w:val="0"/>
          <w:bCs w:val="0"/>
          <w:kern w:val="0"/>
          <w:sz w:val="32"/>
          <w:szCs w:val="32"/>
          <w:highlight w:val="none"/>
          <w:lang w:val="en-US" w:eastAsia="zh-CN"/>
        </w:rPr>
        <w:t>或</w:t>
      </w:r>
      <w:r>
        <w:rPr>
          <w:rFonts w:hint="eastAsia" w:ascii="仿宋" w:hAnsi="仿宋" w:eastAsia="仿宋" w:cs="仿宋"/>
          <w:b w:val="0"/>
          <w:bCs w:val="0"/>
          <w:kern w:val="0"/>
          <w:sz w:val="32"/>
          <w:szCs w:val="32"/>
          <w:highlight w:val="none"/>
        </w:rPr>
        <w:t>未经批准连续两周未参加学校规定的教学活动的</w:t>
      </w:r>
      <w:r>
        <w:rPr>
          <w:rFonts w:hint="eastAsia" w:ascii="仿宋" w:hAnsi="仿宋" w:eastAsia="仿宋" w:cs="仿宋"/>
          <w:b w:val="0"/>
          <w:bCs w:val="0"/>
          <w:kern w:val="0"/>
          <w:sz w:val="32"/>
          <w:szCs w:val="32"/>
          <w:highlight w:val="none"/>
          <w:lang w:eastAsia="zh-CN"/>
        </w:rPr>
        <w:t>，</w:t>
      </w:r>
      <w:r>
        <w:rPr>
          <w:rFonts w:hint="eastAsia" w:ascii="仿宋" w:hAnsi="仿宋" w:eastAsia="仿宋" w:cs="仿宋"/>
          <w:b w:val="0"/>
          <w:bCs w:val="0"/>
          <w:kern w:val="0"/>
          <w:sz w:val="32"/>
          <w:szCs w:val="32"/>
          <w:highlight w:val="none"/>
        </w:rPr>
        <w:t>按退学处理。</w:t>
      </w:r>
    </w:p>
    <w:p w14:paraId="4A6898C7">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二十七</w:t>
      </w:r>
      <w:r>
        <w:rPr>
          <w:rFonts w:hint="eastAsia" w:ascii="仿宋" w:hAnsi="仿宋" w:eastAsia="仿宋" w:cs="仿宋"/>
          <w:b/>
          <w:bCs/>
          <w:kern w:val="0"/>
          <w:sz w:val="32"/>
          <w:szCs w:val="32"/>
          <w:highlight w:val="none"/>
        </w:rPr>
        <w:t>条</w:t>
      </w:r>
      <w:r>
        <w:rPr>
          <w:rFonts w:hint="eastAsia" w:ascii="仿宋" w:hAnsi="仿宋" w:eastAsia="仿宋" w:cs="仿宋"/>
          <w:b/>
          <w:bCs/>
          <w:kern w:val="0"/>
          <w:sz w:val="32"/>
          <w:szCs w:val="32"/>
          <w:highlight w:val="none"/>
          <w:lang w:val="en-US" w:eastAsia="zh-CN"/>
        </w:rPr>
        <w:t xml:space="preserve">  </w:t>
      </w:r>
      <w:r>
        <w:rPr>
          <w:rFonts w:hint="eastAsia" w:ascii="仿宋" w:hAnsi="仿宋" w:eastAsia="仿宋" w:cs="仿宋"/>
          <w:b w:val="0"/>
          <w:bCs w:val="0"/>
          <w:kern w:val="0"/>
          <w:sz w:val="32"/>
          <w:szCs w:val="32"/>
          <w:highlight w:val="none"/>
          <w:lang w:val="en-US" w:eastAsia="zh-CN"/>
        </w:rPr>
        <w:t>违反考试纪律、规定以及考试作弊的，依照河南女子职业学院考试管理的相关规定处理。</w:t>
      </w:r>
    </w:p>
    <w:p w14:paraId="702144FF">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jc w:val="center"/>
        <w:textAlignment w:val="auto"/>
        <w:rPr>
          <w:rFonts w:hint="eastAsia" w:ascii="黑体" w:hAnsi="黑体" w:eastAsia="黑体" w:cs="黑体"/>
          <w:b w:val="0"/>
          <w:bCs w:val="0"/>
          <w:kern w:val="0"/>
          <w:sz w:val="32"/>
          <w:szCs w:val="32"/>
          <w:highlight w:val="none"/>
        </w:rPr>
      </w:pPr>
      <w:r>
        <w:rPr>
          <w:rFonts w:hint="eastAsia" w:ascii="黑体" w:hAnsi="黑体" w:eastAsia="黑体" w:cs="黑体"/>
          <w:b w:val="0"/>
          <w:bCs w:val="0"/>
          <w:kern w:val="0"/>
          <w:sz w:val="32"/>
          <w:szCs w:val="32"/>
          <w:highlight w:val="none"/>
        </w:rPr>
        <w:t>第</w:t>
      </w:r>
      <w:r>
        <w:rPr>
          <w:rFonts w:hint="eastAsia" w:ascii="黑体" w:hAnsi="黑体" w:eastAsia="黑体" w:cs="黑体"/>
          <w:b w:val="0"/>
          <w:bCs w:val="0"/>
          <w:kern w:val="0"/>
          <w:sz w:val="32"/>
          <w:szCs w:val="32"/>
          <w:highlight w:val="none"/>
          <w:lang w:val="en-US" w:eastAsia="zh-CN"/>
        </w:rPr>
        <w:t>四</w:t>
      </w:r>
      <w:r>
        <w:rPr>
          <w:rFonts w:hint="eastAsia" w:ascii="黑体" w:hAnsi="黑体" w:eastAsia="黑体" w:cs="黑体"/>
          <w:b w:val="0"/>
          <w:bCs w:val="0"/>
          <w:kern w:val="0"/>
          <w:sz w:val="32"/>
          <w:szCs w:val="32"/>
          <w:highlight w:val="none"/>
        </w:rPr>
        <w:t>章  处分程序</w:t>
      </w:r>
    </w:p>
    <w:p w14:paraId="4E851446">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二十八</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rPr>
        <w:t xml:space="preserve">  给予学生纪律处分，由学生所在学院对学生违法、违规或者违纪行为进行调查、审核，学院在调查、收集有关违纪证据过程中，应当做好与学生谈话、听取学生陈述并详细记录，可对谈话进行录音、录像，以固定证据。学院在听取学生的陈述和申辩后，写出情况说明，学院党政联席会议研究提出初步处理意见、学院负责人签字、盖章后，附违纪学生自述材料和旁证材料等报学生处研究处理。学生处可以对学生违法、违规或者违纪行为进行补充调查，特殊情况下，可以直接对违纪学生提出纪律处分意见，报学校研究决定。给予学生警告、严重警告、记过处分由学生处按相关规定和程序作出处理；给予学生留校察看处分，报主管校长审批；给予开除学籍处分，由校长办公会或者校长授权的专门会议研究决定。</w:t>
      </w:r>
    </w:p>
    <w:p w14:paraId="494FD46F">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二十九</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lang w:val="en-US" w:eastAsia="zh-CN"/>
        </w:rPr>
        <w:t xml:space="preserve">  </w:t>
      </w:r>
      <w:r>
        <w:rPr>
          <w:rFonts w:hint="eastAsia" w:ascii="仿宋" w:hAnsi="仿宋" w:eastAsia="仿宋" w:cs="仿宋"/>
          <w:b w:val="0"/>
          <w:bCs w:val="0"/>
          <w:color w:val="000000"/>
          <w:kern w:val="0"/>
          <w:sz w:val="32"/>
          <w:szCs w:val="32"/>
          <w:highlight w:val="none"/>
          <w:lang w:val="en-US" w:eastAsia="zh-CN" w:bidi="ar"/>
        </w:rPr>
        <w:t>在对学生做出处分之前，应当向学生送达拟处理告知书，告知学生做出拟处理决定的事实、理由及依据，并告知学生享有陈述和申辩的权利，听取学生的陈述和申辩。学生在收到拟处理告知书3个工作日内，可以向学生处做出陈述和申辩，未在3个工作日内提出陈诉和申辩的，视为自动放弃，学校依据有关规定做出处理并下达处分决定书。</w:t>
      </w:r>
    </w:p>
    <w:p w14:paraId="583352E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val="0"/>
          <w:bCs w:val="0"/>
          <w:kern w:val="0"/>
          <w:sz w:val="32"/>
          <w:szCs w:val="32"/>
          <w:highlight w:val="none"/>
          <w:lang w:eastAsia="zh-CN"/>
        </w:rPr>
      </w:pPr>
      <w:r>
        <w:rPr>
          <w:rFonts w:hint="eastAsia" w:ascii="仿宋" w:hAnsi="仿宋" w:eastAsia="仿宋" w:cs="仿宋"/>
          <w:b w:val="0"/>
          <w:bCs w:val="0"/>
          <w:kern w:val="0"/>
          <w:sz w:val="32"/>
          <w:szCs w:val="32"/>
          <w:highlight w:val="none"/>
        </w:rPr>
        <w:t>处理、处分决定以及处分告知书，学生所在学院应当直接送达学生本人；学生拒绝签收的，以留置方式送达；已离校的，采取邮寄方式送达；难以联系的，利用学校网站、新闻媒体等以公告方式送达，自发出公告之日起60日内，即视为送达</w:t>
      </w:r>
      <w:r>
        <w:rPr>
          <w:rFonts w:hint="eastAsia" w:ascii="仿宋" w:hAnsi="仿宋" w:eastAsia="仿宋" w:cs="仿宋"/>
          <w:b w:val="0"/>
          <w:bCs w:val="0"/>
          <w:kern w:val="0"/>
          <w:sz w:val="32"/>
          <w:szCs w:val="32"/>
          <w:highlight w:val="none"/>
          <w:lang w:eastAsia="zh-CN"/>
        </w:rPr>
        <w:t>。</w:t>
      </w:r>
    </w:p>
    <w:p w14:paraId="71C5E76D">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三十</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rPr>
        <w:t xml:space="preserve"> </w:t>
      </w:r>
      <w:r>
        <w:rPr>
          <w:rFonts w:hint="eastAsia" w:ascii="仿宋" w:hAnsi="仿宋" w:eastAsia="仿宋" w:cs="仿宋"/>
          <w:b w:val="0"/>
          <w:bCs w:val="0"/>
          <w:kern w:val="0"/>
          <w:sz w:val="32"/>
          <w:szCs w:val="32"/>
          <w:highlight w:val="none"/>
          <w:lang w:val="en-US" w:eastAsia="zh-CN"/>
        </w:rPr>
        <w:t xml:space="preserve"> </w:t>
      </w:r>
      <w:r>
        <w:rPr>
          <w:rFonts w:hint="eastAsia" w:ascii="仿宋" w:hAnsi="仿宋" w:eastAsia="仿宋" w:cs="仿宋"/>
          <w:b w:val="0"/>
          <w:bCs w:val="0"/>
          <w:kern w:val="0"/>
          <w:sz w:val="32"/>
          <w:szCs w:val="32"/>
          <w:highlight w:val="none"/>
        </w:rPr>
        <w:t>违纪学生所在学院负责对违纪学生进行教育、管理、转化和监督。学生所受处分期限满前30日内，由学生本人向学校提交解除处分申请书，学生所在学院在对学生受处分期限间的实际表现进行全面认真考察，</w:t>
      </w:r>
      <w:r>
        <w:rPr>
          <w:rFonts w:hint="eastAsia" w:ascii="仿宋" w:hAnsi="仿宋" w:eastAsia="仿宋" w:cs="仿宋"/>
          <w:b w:val="0"/>
          <w:bCs w:val="0"/>
          <w:kern w:val="0"/>
          <w:sz w:val="32"/>
          <w:szCs w:val="32"/>
          <w:highlight w:val="none"/>
          <w:lang w:val="en-US" w:eastAsia="zh-CN"/>
        </w:rPr>
        <w:t>填写</w:t>
      </w:r>
      <w:r>
        <w:rPr>
          <w:rFonts w:hint="eastAsia" w:ascii="仿宋" w:hAnsi="仿宋" w:eastAsia="仿宋" w:cs="仿宋"/>
          <w:b w:val="0"/>
          <w:bCs w:val="0"/>
          <w:kern w:val="0"/>
          <w:sz w:val="32"/>
          <w:szCs w:val="32"/>
          <w:highlight w:val="none"/>
        </w:rPr>
        <w:t>考察</w:t>
      </w:r>
      <w:r>
        <w:rPr>
          <w:rFonts w:hint="eastAsia" w:ascii="仿宋" w:hAnsi="仿宋" w:eastAsia="仿宋" w:cs="仿宋"/>
          <w:b w:val="0"/>
          <w:bCs w:val="0"/>
          <w:kern w:val="0"/>
          <w:sz w:val="32"/>
          <w:szCs w:val="32"/>
          <w:highlight w:val="none"/>
          <w:lang w:val="en-US" w:eastAsia="zh-CN"/>
        </w:rPr>
        <w:t>意见</w:t>
      </w:r>
      <w:r>
        <w:rPr>
          <w:rFonts w:hint="eastAsia" w:ascii="仿宋" w:hAnsi="仿宋" w:eastAsia="仿宋" w:cs="仿宋"/>
          <w:b w:val="0"/>
          <w:bCs w:val="0"/>
          <w:kern w:val="0"/>
          <w:sz w:val="32"/>
          <w:szCs w:val="32"/>
          <w:highlight w:val="none"/>
        </w:rPr>
        <w:t>，经学院</w:t>
      </w:r>
      <w:r>
        <w:rPr>
          <w:rFonts w:hint="eastAsia" w:ascii="仿宋" w:hAnsi="仿宋" w:eastAsia="仿宋" w:cs="仿宋"/>
          <w:b w:val="0"/>
          <w:bCs w:val="0"/>
          <w:kern w:val="0"/>
          <w:sz w:val="32"/>
          <w:szCs w:val="32"/>
          <w:highlight w:val="none"/>
          <w:lang w:val="en-US" w:eastAsia="zh-CN"/>
        </w:rPr>
        <w:t>签字</w:t>
      </w:r>
      <w:r>
        <w:rPr>
          <w:rFonts w:hint="eastAsia" w:ascii="仿宋" w:hAnsi="仿宋" w:eastAsia="仿宋" w:cs="仿宋"/>
          <w:b w:val="0"/>
          <w:bCs w:val="0"/>
          <w:kern w:val="0"/>
          <w:sz w:val="32"/>
          <w:szCs w:val="32"/>
          <w:highlight w:val="none"/>
        </w:rPr>
        <w:t>审核同意后报学生处，学生处按照学校相关规定和程序作出处理。</w:t>
      </w:r>
    </w:p>
    <w:p w14:paraId="6B4915EB">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三十一</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rPr>
        <w:t xml:space="preserve"> </w:t>
      </w:r>
      <w:r>
        <w:rPr>
          <w:rFonts w:hint="eastAsia" w:ascii="仿宋" w:hAnsi="仿宋" w:eastAsia="仿宋" w:cs="仿宋"/>
          <w:b w:val="0"/>
          <w:bCs w:val="0"/>
          <w:kern w:val="0"/>
          <w:sz w:val="32"/>
          <w:szCs w:val="32"/>
          <w:highlight w:val="none"/>
          <w:lang w:val="en-US" w:eastAsia="zh-CN"/>
        </w:rPr>
        <w:t xml:space="preserve"> </w:t>
      </w:r>
      <w:r>
        <w:rPr>
          <w:rFonts w:hint="eastAsia" w:ascii="仿宋" w:hAnsi="仿宋" w:eastAsia="仿宋" w:cs="仿宋"/>
          <w:b w:val="0"/>
          <w:bCs w:val="0"/>
          <w:kern w:val="0"/>
          <w:sz w:val="32"/>
          <w:szCs w:val="32"/>
          <w:highlight w:val="none"/>
        </w:rPr>
        <w:t>处理、处分及解除处分材料等相关材料应当真实完整地归入学校文书档案和学生本人档案，开除学籍的处分决定书</w:t>
      </w:r>
      <w:r>
        <w:rPr>
          <w:rFonts w:hint="eastAsia" w:ascii="仿宋" w:hAnsi="仿宋" w:eastAsia="仿宋" w:cs="仿宋"/>
          <w:b w:val="0"/>
          <w:bCs w:val="0"/>
          <w:kern w:val="0"/>
          <w:sz w:val="32"/>
          <w:szCs w:val="32"/>
          <w:highlight w:val="none"/>
          <w:lang w:val="en-US" w:eastAsia="zh-CN"/>
        </w:rPr>
        <w:t>根据</w:t>
      </w:r>
      <w:r>
        <w:rPr>
          <w:rFonts w:hint="eastAsia" w:ascii="仿宋" w:hAnsi="仿宋" w:eastAsia="仿宋" w:cs="仿宋"/>
          <w:b w:val="0"/>
          <w:bCs w:val="0"/>
          <w:kern w:val="0"/>
          <w:sz w:val="32"/>
          <w:szCs w:val="32"/>
          <w:highlight w:val="none"/>
        </w:rPr>
        <w:t>教育厅</w:t>
      </w:r>
      <w:r>
        <w:rPr>
          <w:rFonts w:hint="eastAsia" w:ascii="仿宋" w:hAnsi="仿宋" w:eastAsia="仿宋" w:cs="仿宋"/>
          <w:b w:val="0"/>
          <w:bCs w:val="0"/>
          <w:kern w:val="0"/>
          <w:sz w:val="32"/>
          <w:szCs w:val="32"/>
          <w:highlight w:val="none"/>
          <w:lang w:val="en-US" w:eastAsia="zh-CN"/>
        </w:rPr>
        <w:t>相关要求</w:t>
      </w:r>
      <w:r>
        <w:rPr>
          <w:rFonts w:hint="eastAsia" w:ascii="仿宋" w:hAnsi="仿宋" w:eastAsia="仿宋" w:cs="仿宋"/>
          <w:b w:val="0"/>
          <w:bCs w:val="0"/>
          <w:kern w:val="0"/>
          <w:sz w:val="32"/>
          <w:szCs w:val="32"/>
          <w:highlight w:val="none"/>
        </w:rPr>
        <w:t>备案。</w:t>
      </w:r>
    </w:p>
    <w:p w14:paraId="16252B1B">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jc w:val="center"/>
        <w:textAlignment w:val="auto"/>
        <w:rPr>
          <w:rFonts w:hint="eastAsia" w:ascii="仿宋" w:hAnsi="仿宋" w:eastAsia="仿宋" w:cs="仿宋"/>
          <w:b w:val="0"/>
          <w:bCs w:val="0"/>
          <w:sz w:val="32"/>
          <w:szCs w:val="32"/>
          <w:highlight w:val="none"/>
        </w:rPr>
      </w:pPr>
      <w:r>
        <w:rPr>
          <w:rFonts w:hint="eastAsia" w:ascii="黑体" w:hAnsi="黑体" w:eastAsia="黑体" w:cs="黑体"/>
          <w:b w:val="0"/>
          <w:bCs w:val="0"/>
          <w:color w:val="000000"/>
          <w:kern w:val="0"/>
          <w:sz w:val="32"/>
          <w:szCs w:val="32"/>
          <w:highlight w:val="none"/>
          <w:lang w:val="en-US" w:eastAsia="zh-CN" w:bidi="ar"/>
        </w:rPr>
        <w:t>第五章  学生申诉</w:t>
      </w:r>
    </w:p>
    <w:p w14:paraId="0E3F034C">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三十二</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lang w:val="en-US" w:eastAsia="zh-CN"/>
        </w:rPr>
        <w:t xml:space="preserve">  </w:t>
      </w:r>
      <w:r>
        <w:rPr>
          <w:rFonts w:hint="eastAsia" w:ascii="仿宋" w:hAnsi="仿宋" w:eastAsia="仿宋" w:cs="仿宋"/>
          <w:b w:val="0"/>
          <w:bCs w:val="0"/>
          <w:color w:val="000000"/>
          <w:kern w:val="0"/>
          <w:sz w:val="32"/>
          <w:szCs w:val="32"/>
          <w:highlight w:val="none"/>
          <w:lang w:val="en-US" w:eastAsia="zh-CN" w:bidi="ar"/>
        </w:rPr>
        <w:t>学生对学校的处理或者处分决定有异议的，可以在接到学校处理或者处分决定书之日起 10 日内，向学校学生申诉处理委员会提出书面申诉。</w:t>
      </w:r>
    </w:p>
    <w:p w14:paraId="212362A7">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三十三</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lang w:val="en-US" w:eastAsia="zh-CN"/>
        </w:rPr>
        <w:t xml:space="preserve">  </w:t>
      </w:r>
      <w:r>
        <w:rPr>
          <w:rFonts w:hint="eastAsia" w:ascii="仿宋" w:hAnsi="仿宋" w:eastAsia="仿宋" w:cs="仿宋"/>
          <w:b w:val="0"/>
          <w:bCs w:val="0"/>
          <w:color w:val="000000"/>
          <w:kern w:val="0"/>
          <w:sz w:val="32"/>
          <w:szCs w:val="32"/>
          <w:highlight w:val="none"/>
          <w:lang w:val="en-US" w:eastAsia="zh-CN" w:bidi="ar"/>
        </w:rPr>
        <w:t>学校成立学生申诉处理委员会，负责受理学生对处理或者处分决定不服提起的申诉。</w:t>
      </w:r>
    </w:p>
    <w:p w14:paraId="3C315171">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学生申诉处理委员会由分管学生工作的校领导、教务处、学生处、保卫处、纪委等有关部门负责人、教师代表、学生代表和法律事务中心工作人员等组成，必要时可以聘请校外法律、教育等方面专家参加。</w:t>
      </w:r>
    </w:p>
    <w:p w14:paraId="62104BE3">
      <w:pPr>
        <w:keepNext w:val="0"/>
        <w:keepLines w:val="0"/>
        <w:pageBreakBefore w:val="0"/>
        <w:widowControl/>
        <w:suppressLineNumbers w:val="0"/>
        <w:kinsoku/>
        <w:wordWrap/>
        <w:overflowPunct/>
        <w:topLinePunct w:val="0"/>
        <w:autoSpaceDE/>
        <w:autoSpaceDN/>
        <w:bidi w:val="0"/>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三十四</w:t>
      </w:r>
      <w:r>
        <w:rPr>
          <w:rFonts w:hint="eastAsia" w:ascii="仿宋" w:hAnsi="仿宋" w:eastAsia="仿宋" w:cs="仿宋"/>
          <w:b/>
          <w:bCs/>
          <w:kern w:val="0"/>
          <w:sz w:val="32"/>
          <w:szCs w:val="32"/>
          <w:highlight w:val="none"/>
        </w:rPr>
        <w:t>条</w:t>
      </w:r>
      <w:r>
        <w:rPr>
          <w:rFonts w:hint="eastAsia" w:ascii="仿宋" w:hAnsi="仿宋" w:eastAsia="仿宋" w:cs="仿宋"/>
          <w:b w:val="0"/>
          <w:bCs w:val="0"/>
          <w:color w:val="000000"/>
          <w:kern w:val="0"/>
          <w:sz w:val="32"/>
          <w:szCs w:val="32"/>
          <w:highlight w:val="none"/>
          <w:lang w:val="en-US" w:eastAsia="zh-CN" w:bidi="ar"/>
        </w:rPr>
        <w:t xml:space="preserve">  学生申诉处理委员会对学生提出的申诉进行复查，并在接到书面申诉之日起15日内做出复查结论并告知申诉人。情况复杂不能在规定限期内做出结论的，经学校主管学生工作的领导批准，可延长15日。学生申诉处理委员会认为必要的，可以建议学校暂缓执行有关决定。</w:t>
      </w:r>
    </w:p>
    <w:p w14:paraId="3AF649C0">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学生申诉处理委员会经复查，认为对违纪学生作出处理或者处分的事实、依据、程序等存在不当，可以作出建议撤销或变更的复查意见，要求相关职能部门予以研究，重新提交校长办公会或者专门会议作出决定。</w:t>
      </w:r>
    </w:p>
    <w:p w14:paraId="7AFDF9F5">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三十五</w:t>
      </w:r>
      <w:r>
        <w:rPr>
          <w:rFonts w:hint="eastAsia" w:ascii="仿宋" w:hAnsi="仿宋" w:eastAsia="仿宋" w:cs="仿宋"/>
          <w:b/>
          <w:bCs/>
          <w:kern w:val="0"/>
          <w:sz w:val="32"/>
          <w:szCs w:val="32"/>
          <w:highlight w:val="none"/>
        </w:rPr>
        <w:t>条</w:t>
      </w:r>
      <w:r>
        <w:rPr>
          <w:rFonts w:hint="eastAsia" w:ascii="仿宋" w:hAnsi="仿宋" w:eastAsia="仿宋" w:cs="仿宋"/>
          <w:b w:val="0"/>
          <w:bCs w:val="0"/>
          <w:color w:val="000000"/>
          <w:kern w:val="0"/>
          <w:sz w:val="32"/>
          <w:szCs w:val="32"/>
          <w:highlight w:val="none"/>
          <w:lang w:val="en-US" w:eastAsia="zh-CN" w:bidi="ar"/>
        </w:rPr>
        <w:t xml:space="preserve">  学生对复查决定有异议的，在接到学校复查决定书之日起15日内，可以向河南省教育厅提出书面申诉。</w:t>
      </w:r>
    </w:p>
    <w:p w14:paraId="0BD6FF45">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val="0"/>
          <w:bCs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三十六</w:t>
      </w:r>
      <w:r>
        <w:rPr>
          <w:rFonts w:hint="eastAsia" w:ascii="仿宋" w:hAnsi="仿宋" w:eastAsia="仿宋" w:cs="仿宋"/>
          <w:b/>
          <w:bCs/>
          <w:kern w:val="0"/>
          <w:sz w:val="32"/>
          <w:szCs w:val="32"/>
          <w:highlight w:val="none"/>
        </w:rPr>
        <w:t>条</w:t>
      </w:r>
      <w:r>
        <w:rPr>
          <w:rFonts w:hint="eastAsia" w:ascii="仿宋" w:hAnsi="仿宋" w:eastAsia="仿宋" w:cs="仿宋"/>
          <w:b w:val="0"/>
          <w:bCs w:val="0"/>
          <w:color w:val="000000"/>
          <w:kern w:val="0"/>
          <w:sz w:val="32"/>
          <w:szCs w:val="32"/>
          <w:highlight w:val="none"/>
          <w:lang w:val="en-US" w:eastAsia="zh-CN" w:bidi="ar"/>
        </w:rPr>
        <w:t xml:space="preserve">  自处理、处分或者复查决定书送达之日起，学生在申诉期内未提出申诉的视为放弃申诉，学校不再受理其提出的申诉。</w:t>
      </w:r>
    </w:p>
    <w:p w14:paraId="52BF106B">
      <w:pPr>
        <w:keepNext w:val="0"/>
        <w:keepLines w:val="0"/>
        <w:pageBreakBefore w:val="0"/>
        <w:shd w:val="clear" w:color="auto" w:fill="FFFFFF"/>
        <w:kinsoku/>
        <w:wordWrap/>
        <w:overflowPunct/>
        <w:topLinePunct w:val="0"/>
        <w:autoSpaceDE/>
        <w:autoSpaceDN/>
        <w:bidi w:val="0"/>
        <w:adjustRightInd w:val="0"/>
        <w:snapToGrid w:val="0"/>
        <w:spacing w:line="560" w:lineRule="exact"/>
        <w:ind w:firstLine="640" w:firstLineChars="200"/>
        <w:jc w:val="center"/>
        <w:textAlignment w:val="auto"/>
        <w:rPr>
          <w:rFonts w:hint="eastAsia" w:ascii="黑体" w:hAnsi="黑体" w:eastAsia="黑体" w:cs="黑体"/>
          <w:b w:val="0"/>
          <w:bCs w:val="0"/>
          <w:kern w:val="0"/>
          <w:sz w:val="32"/>
          <w:szCs w:val="32"/>
          <w:highlight w:val="none"/>
        </w:rPr>
      </w:pPr>
      <w:r>
        <w:rPr>
          <w:rFonts w:hint="eastAsia" w:ascii="黑体" w:hAnsi="黑体" w:eastAsia="黑体" w:cs="黑体"/>
          <w:b w:val="0"/>
          <w:bCs w:val="0"/>
          <w:kern w:val="0"/>
          <w:sz w:val="32"/>
          <w:szCs w:val="32"/>
          <w:highlight w:val="none"/>
        </w:rPr>
        <w:t>第</w:t>
      </w:r>
      <w:r>
        <w:rPr>
          <w:rFonts w:hint="eastAsia" w:ascii="黑体" w:hAnsi="黑体" w:eastAsia="黑体" w:cs="黑体"/>
          <w:b w:val="0"/>
          <w:bCs w:val="0"/>
          <w:kern w:val="0"/>
          <w:sz w:val="32"/>
          <w:szCs w:val="32"/>
          <w:highlight w:val="none"/>
          <w:lang w:val="en-US" w:eastAsia="zh-CN"/>
        </w:rPr>
        <w:t>六</w:t>
      </w:r>
      <w:r>
        <w:rPr>
          <w:rFonts w:hint="eastAsia" w:ascii="黑体" w:hAnsi="黑体" w:eastAsia="黑体" w:cs="黑体"/>
          <w:b w:val="0"/>
          <w:bCs w:val="0"/>
          <w:kern w:val="0"/>
          <w:sz w:val="32"/>
          <w:szCs w:val="32"/>
          <w:highlight w:val="none"/>
        </w:rPr>
        <w:t>章  附  则</w:t>
      </w:r>
    </w:p>
    <w:p w14:paraId="0602168D">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kern w:val="0"/>
          <w:sz w:val="32"/>
          <w:szCs w:val="32"/>
          <w:highlight w:val="none"/>
          <w:shd w:val="clear" w:color="auto" w:fill="FFFFFF"/>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三十七</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rPr>
        <w:t xml:space="preserve">  本规定自202</w:t>
      </w:r>
      <w:r>
        <w:rPr>
          <w:rFonts w:hint="eastAsia" w:ascii="仿宋" w:hAnsi="仿宋" w:eastAsia="仿宋" w:cs="仿宋"/>
          <w:b w:val="0"/>
          <w:bCs w:val="0"/>
          <w:kern w:val="0"/>
          <w:sz w:val="32"/>
          <w:szCs w:val="32"/>
          <w:highlight w:val="none"/>
          <w:lang w:val="en-US" w:eastAsia="zh-CN"/>
        </w:rPr>
        <w:t>4</w:t>
      </w:r>
      <w:r>
        <w:rPr>
          <w:rFonts w:hint="eastAsia" w:ascii="仿宋" w:hAnsi="仿宋" w:eastAsia="仿宋" w:cs="仿宋"/>
          <w:b w:val="0"/>
          <w:bCs w:val="0"/>
          <w:kern w:val="0"/>
          <w:sz w:val="32"/>
          <w:szCs w:val="32"/>
          <w:highlight w:val="none"/>
        </w:rPr>
        <w:t>年9月1日起施行。</w:t>
      </w:r>
      <w:r>
        <w:rPr>
          <w:rFonts w:hint="eastAsia" w:ascii="仿宋" w:hAnsi="仿宋" w:eastAsia="仿宋" w:cs="仿宋"/>
          <w:b w:val="0"/>
          <w:bCs w:val="0"/>
          <w:kern w:val="0"/>
          <w:sz w:val="32"/>
          <w:szCs w:val="32"/>
          <w:highlight w:val="none"/>
          <w:shd w:val="clear" w:color="auto" w:fill="FFFFFF"/>
        </w:rPr>
        <w:t>学校原有关规定与本规定不一致的，以本规定为准。</w:t>
      </w:r>
    </w:p>
    <w:p w14:paraId="61F91573">
      <w:pPr>
        <w:keepNext w:val="0"/>
        <w:keepLines w:val="0"/>
        <w:pageBreakBefore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val="0"/>
          <w:bCs w:val="0"/>
          <w:kern w:val="0"/>
          <w:sz w:val="32"/>
          <w:szCs w:val="32"/>
          <w:highlight w:val="none"/>
        </w:rPr>
      </w:pPr>
      <w:r>
        <w:rPr>
          <w:rFonts w:hint="eastAsia" w:ascii="仿宋" w:hAnsi="仿宋" w:eastAsia="仿宋" w:cs="仿宋"/>
          <w:b/>
          <w:bCs/>
          <w:kern w:val="0"/>
          <w:sz w:val="32"/>
          <w:szCs w:val="32"/>
          <w:highlight w:val="none"/>
        </w:rPr>
        <w:t>第</w:t>
      </w:r>
      <w:r>
        <w:rPr>
          <w:rFonts w:hint="eastAsia" w:ascii="仿宋" w:hAnsi="仿宋" w:eastAsia="仿宋" w:cs="仿宋"/>
          <w:b/>
          <w:bCs/>
          <w:kern w:val="0"/>
          <w:sz w:val="32"/>
          <w:szCs w:val="32"/>
          <w:highlight w:val="none"/>
          <w:lang w:val="en-US" w:eastAsia="zh-CN"/>
        </w:rPr>
        <w:t>三十八</w:t>
      </w:r>
      <w:r>
        <w:rPr>
          <w:rFonts w:hint="eastAsia" w:ascii="仿宋" w:hAnsi="仿宋" w:eastAsia="仿宋" w:cs="仿宋"/>
          <w:b/>
          <w:bCs/>
          <w:kern w:val="0"/>
          <w:sz w:val="32"/>
          <w:szCs w:val="32"/>
          <w:highlight w:val="none"/>
        </w:rPr>
        <w:t>条</w:t>
      </w:r>
      <w:r>
        <w:rPr>
          <w:rFonts w:hint="eastAsia" w:ascii="仿宋" w:hAnsi="仿宋" w:eastAsia="仿宋" w:cs="仿宋"/>
          <w:b w:val="0"/>
          <w:bCs w:val="0"/>
          <w:kern w:val="0"/>
          <w:sz w:val="32"/>
          <w:szCs w:val="32"/>
          <w:highlight w:val="none"/>
        </w:rPr>
        <w:t xml:space="preserve">  本规定由学生</w:t>
      </w:r>
      <w:r>
        <w:rPr>
          <w:rFonts w:hint="eastAsia" w:ascii="仿宋" w:hAnsi="仿宋" w:eastAsia="仿宋" w:cs="仿宋"/>
          <w:b w:val="0"/>
          <w:bCs w:val="0"/>
          <w:kern w:val="0"/>
          <w:sz w:val="32"/>
          <w:szCs w:val="32"/>
          <w:highlight w:val="none"/>
          <w:lang w:val="en-US" w:eastAsia="zh-CN"/>
        </w:rPr>
        <w:t>处</w:t>
      </w:r>
      <w:r>
        <w:rPr>
          <w:rFonts w:hint="eastAsia" w:ascii="仿宋" w:hAnsi="仿宋" w:eastAsia="仿宋" w:cs="仿宋"/>
          <w:b w:val="0"/>
          <w:bCs w:val="0"/>
          <w:kern w:val="0"/>
          <w:sz w:val="32"/>
          <w:szCs w:val="32"/>
          <w:highlight w:val="none"/>
        </w:rPr>
        <w:t>负责解释。</w:t>
      </w:r>
    </w:p>
    <w:p w14:paraId="7F052A2D">
      <w:pPr>
        <w:keepNext w:val="0"/>
        <w:keepLines w:val="0"/>
        <w:pageBreakBefore w:val="0"/>
        <w:kinsoku/>
        <w:wordWrap/>
        <w:overflowPunct/>
        <w:topLinePunct w:val="0"/>
        <w:autoSpaceDE/>
        <w:autoSpaceDN/>
        <w:bidi w:val="0"/>
        <w:adjustRightInd w:val="0"/>
        <w:snapToGrid w:val="0"/>
        <w:spacing w:line="560" w:lineRule="exact"/>
        <w:textAlignment w:val="auto"/>
        <w:rPr>
          <w:rFonts w:ascii="仿宋" w:hAnsi="仿宋" w:eastAsia="仿宋" w:cs="仿宋"/>
          <w:color w:val="FF0000"/>
          <w:kern w:val="0"/>
          <w:sz w:val="32"/>
          <w:szCs w:val="32"/>
        </w:rPr>
      </w:pPr>
    </w:p>
    <w:p w14:paraId="4550B062">
      <w:pPr>
        <w:keepNext w:val="0"/>
        <w:keepLines w:val="0"/>
        <w:pageBreakBefore w:val="0"/>
        <w:kinsoku/>
        <w:wordWrap/>
        <w:overflowPunct/>
        <w:topLinePunct w:val="0"/>
        <w:autoSpaceDE/>
        <w:autoSpaceDN/>
        <w:bidi w:val="0"/>
        <w:adjustRightInd w:val="0"/>
        <w:snapToGrid w:val="0"/>
        <w:spacing w:line="560" w:lineRule="exact"/>
        <w:textAlignment w:val="auto"/>
        <w:rPr>
          <w:rFonts w:ascii="仿宋" w:hAnsi="仿宋" w:eastAsia="仿宋" w:cs="仿宋"/>
          <w:color w:val="FF0000"/>
          <w:sz w:val="32"/>
          <w:szCs w:val="32"/>
        </w:rPr>
      </w:pPr>
    </w:p>
    <w:p w14:paraId="68D36898">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p>
    <w:p w14:paraId="7FC0B184">
      <w:pPr>
        <w:keepNext w:val="0"/>
        <w:keepLines w:val="0"/>
        <w:pageBreakBefore w:val="0"/>
        <w:kinsoku/>
        <w:wordWrap/>
        <w:overflowPunct/>
        <w:topLinePunct w:val="0"/>
        <w:autoSpaceDE/>
        <w:autoSpaceDN/>
        <w:bidi w:val="0"/>
        <w:spacing w:line="540" w:lineRule="exact"/>
        <w:textAlignment w:val="auto"/>
        <w:rPr>
          <w:rFonts w:hint="eastAsia" w:ascii="仿宋" w:hAnsi="仿宋" w:eastAsia="仿宋"/>
          <w:sz w:val="32"/>
          <w:szCs w:val="32"/>
        </w:rPr>
      </w:pPr>
    </w:p>
    <w:p w14:paraId="51B51F51">
      <w:pPr>
        <w:keepNext w:val="0"/>
        <w:keepLines w:val="0"/>
        <w:pageBreakBefore w:val="0"/>
        <w:wordWrap/>
        <w:overflowPunct/>
        <w:topLinePunct w:val="0"/>
        <w:bidi w:val="0"/>
        <w:spacing w:line="520" w:lineRule="exact"/>
        <w:rPr>
          <w:rFonts w:hint="eastAsia" w:ascii="仿宋" w:hAnsi="仿宋" w:eastAsia="仿宋"/>
          <w:sz w:val="32"/>
          <w:szCs w:val="32"/>
        </w:rPr>
      </w:pPr>
    </w:p>
    <w:p w14:paraId="251E2929">
      <w:pPr>
        <w:keepNext w:val="0"/>
        <w:keepLines w:val="0"/>
        <w:pageBreakBefore w:val="0"/>
        <w:wordWrap/>
        <w:overflowPunct/>
        <w:topLinePunct w:val="0"/>
        <w:bidi w:val="0"/>
        <w:spacing w:line="520" w:lineRule="exact"/>
        <w:rPr>
          <w:rFonts w:hint="eastAsia" w:ascii="仿宋" w:hAnsi="仿宋" w:eastAsia="仿宋"/>
          <w:sz w:val="32"/>
          <w:szCs w:val="32"/>
        </w:rPr>
      </w:pPr>
    </w:p>
    <w:p w14:paraId="421F77BA">
      <w:pPr>
        <w:keepNext w:val="0"/>
        <w:keepLines w:val="0"/>
        <w:pageBreakBefore w:val="0"/>
        <w:wordWrap/>
        <w:overflowPunct/>
        <w:topLinePunct w:val="0"/>
        <w:bidi w:val="0"/>
        <w:spacing w:line="520" w:lineRule="exact"/>
        <w:rPr>
          <w:rFonts w:hint="eastAsia" w:ascii="仿宋" w:hAnsi="仿宋" w:eastAsia="仿宋"/>
          <w:sz w:val="32"/>
          <w:szCs w:val="32"/>
        </w:rPr>
      </w:pPr>
    </w:p>
    <w:p w14:paraId="552F5D51">
      <w:pPr>
        <w:keepNext w:val="0"/>
        <w:keepLines w:val="0"/>
        <w:pageBreakBefore w:val="0"/>
        <w:wordWrap/>
        <w:overflowPunct/>
        <w:topLinePunct w:val="0"/>
        <w:bidi w:val="0"/>
        <w:spacing w:line="520" w:lineRule="exact"/>
        <w:rPr>
          <w:rFonts w:hint="eastAsia" w:ascii="仿宋" w:hAnsi="仿宋" w:eastAsia="仿宋"/>
          <w:sz w:val="32"/>
          <w:szCs w:val="32"/>
        </w:rPr>
      </w:pPr>
    </w:p>
    <w:p w14:paraId="63AAB9FE">
      <w:pPr>
        <w:keepNext w:val="0"/>
        <w:keepLines w:val="0"/>
        <w:pageBreakBefore w:val="0"/>
        <w:wordWrap/>
        <w:overflowPunct/>
        <w:topLinePunct w:val="0"/>
        <w:bidi w:val="0"/>
        <w:spacing w:line="520" w:lineRule="exact"/>
        <w:rPr>
          <w:rFonts w:hint="eastAsia" w:ascii="仿宋" w:hAnsi="仿宋" w:eastAsia="仿宋"/>
          <w:sz w:val="32"/>
          <w:szCs w:val="32"/>
        </w:rPr>
      </w:pPr>
    </w:p>
    <w:p w14:paraId="05BC4772">
      <w:pPr>
        <w:keepNext w:val="0"/>
        <w:keepLines w:val="0"/>
        <w:pageBreakBefore w:val="0"/>
        <w:wordWrap/>
        <w:overflowPunct/>
        <w:topLinePunct w:val="0"/>
        <w:bidi w:val="0"/>
        <w:spacing w:line="520" w:lineRule="exact"/>
        <w:rPr>
          <w:rFonts w:hint="eastAsia" w:ascii="仿宋" w:hAnsi="仿宋" w:eastAsia="仿宋"/>
          <w:sz w:val="32"/>
          <w:szCs w:val="32"/>
        </w:rPr>
      </w:pPr>
    </w:p>
    <w:p w14:paraId="24C6C586">
      <w:pPr>
        <w:keepNext w:val="0"/>
        <w:keepLines w:val="0"/>
        <w:pageBreakBefore w:val="0"/>
        <w:wordWrap/>
        <w:overflowPunct/>
        <w:topLinePunct w:val="0"/>
        <w:bidi w:val="0"/>
        <w:spacing w:line="520" w:lineRule="exact"/>
        <w:rPr>
          <w:rFonts w:hint="eastAsia" w:ascii="仿宋" w:hAnsi="仿宋" w:eastAsia="仿宋"/>
          <w:sz w:val="32"/>
          <w:szCs w:val="32"/>
        </w:rPr>
      </w:pPr>
    </w:p>
    <w:p w14:paraId="240779F0">
      <w:pPr>
        <w:keepNext w:val="0"/>
        <w:keepLines w:val="0"/>
        <w:pageBreakBefore w:val="0"/>
        <w:wordWrap/>
        <w:overflowPunct/>
        <w:topLinePunct w:val="0"/>
        <w:bidi w:val="0"/>
        <w:spacing w:line="520" w:lineRule="exact"/>
        <w:rPr>
          <w:rFonts w:hint="eastAsia" w:ascii="仿宋" w:hAnsi="仿宋" w:eastAsia="仿宋"/>
          <w:sz w:val="32"/>
          <w:szCs w:val="32"/>
        </w:rPr>
      </w:pPr>
    </w:p>
    <w:p w14:paraId="73D43C9E">
      <w:pPr>
        <w:keepNext w:val="0"/>
        <w:keepLines w:val="0"/>
        <w:pageBreakBefore w:val="0"/>
        <w:wordWrap/>
        <w:overflowPunct/>
        <w:topLinePunct w:val="0"/>
        <w:bidi w:val="0"/>
        <w:spacing w:line="520" w:lineRule="exact"/>
        <w:rPr>
          <w:rFonts w:hint="eastAsia" w:ascii="仿宋" w:hAnsi="仿宋" w:eastAsia="仿宋"/>
          <w:sz w:val="32"/>
          <w:szCs w:val="32"/>
        </w:rPr>
      </w:pPr>
    </w:p>
    <w:p w14:paraId="0F3F7974">
      <w:pPr>
        <w:keepNext w:val="0"/>
        <w:keepLines w:val="0"/>
        <w:pageBreakBefore w:val="0"/>
        <w:wordWrap/>
        <w:overflowPunct/>
        <w:topLinePunct w:val="0"/>
        <w:bidi w:val="0"/>
        <w:spacing w:line="520" w:lineRule="exact"/>
        <w:rPr>
          <w:rFonts w:hint="eastAsia" w:ascii="仿宋" w:hAnsi="仿宋" w:eastAsia="仿宋"/>
          <w:sz w:val="32"/>
          <w:szCs w:val="32"/>
        </w:rPr>
      </w:pPr>
    </w:p>
    <w:p w14:paraId="6F6A7864">
      <w:pPr>
        <w:keepNext w:val="0"/>
        <w:keepLines w:val="0"/>
        <w:pageBreakBefore w:val="0"/>
        <w:wordWrap/>
        <w:overflowPunct/>
        <w:topLinePunct w:val="0"/>
        <w:bidi w:val="0"/>
        <w:spacing w:line="520" w:lineRule="exact"/>
        <w:rPr>
          <w:rFonts w:hint="eastAsia" w:ascii="仿宋" w:hAnsi="仿宋" w:eastAsia="仿宋"/>
          <w:sz w:val="32"/>
          <w:szCs w:val="32"/>
        </w:rPr>
      </w:pPr>
    </w:p>
    <w:p w14:paraId="3335B688">
      <w:pPr>
        <w:keepNext w:val="0"/>
        <w:keepLines w:val="0"/>
        <w:pageBreakBefore w:val="0"/>
        <w:kinsoku w:val="0"/>
        <w:wordWrap/>
        <w:overflowPunct/>
        <w:topLinePunct w:val="0"/>
        <w:bidi w:val="0"/>
        <w:spacing w:line="520" w:lineRule="exact"/>
        <w:rPr>
          <w:rFonts w:hint="eastAsia" w:asciiTheme="minorHAnsi" w:hAnsiTheme="minorHAnsi" w:eastAsiaTheme="minorEastAsia" w:cstheme="minorBidi"/>
          <w:kern w:val="2"/>
          <w:sz w:val="21"/>
          <w:szCs w:val="22"/>
          <w:lang w:val="en-US" w:eastAsia="zh-CN" w:bidi="ar-SA"/>
        </w:rPr>
      </w:pPr>
      <w:r>
        <w:rPr>
          <w:rFonts w:hint="eastAsia" w:ascii="仿宋" w:hAnsi="仿宋" w:eastAsia="仿宋" w:cs="仿宋"/>
          <w:sz w:val="32"/>
          <w:szCs w:val="32"/>
          <w:lang w:val="en-US"/>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385445</wp:posOffset>
                </wp:positionV>
                <wp:extent cx="554355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5435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pt;margin-top:30.35pt;height:0pt;width:436.5pt;z-index:251662336;mso-width-relative:page;mso-height-relative:page;" filled="f" stroked="t" coordsize="21600,21600" o:gfxdata="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EsD31gAAAAgBAAAPAAAAAAAAAAEAIAAAACIAAABkcnMvZG93bnJldi54bWxQ&#10;SwECFAAUAAAACACHTuJAuPUITPkBAADyAwAADgAAAAAAAAABACAAAAAlAQAAZHJzL2Uyb0RvYy54&#10;bWxQSwUGAAAAAAYABgBZAQAAkAUAAAAA&#10;">
                <v:fill on="f" focussize="0,0"/>
                <v:stroke color="#000000" joinstyle="round"/>
                <v:imagedata o:title=""/>
                <o:lock v:ext="edit" aspectratio="f"/>
              </v:line>
            </w:pict>
          </mc:Fallback>
        </mc:AlternateContent>
      </w:r>
      <w:r>
        <w:rPr>
          <w:rFonts w:hint="eastAsia" w:ascii="仿宋" w:hAnsi="仿宋" w:eastAsia="仿宋" w:cs="仿宋"/>
          <w:sz w:val="32"/>
          <w:szCs w:val="32"/>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-14605</wp:posOffset>
                </wp:positionV>
                <wp:extent cx="554355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5435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1.15pt;height:0pt;width:436.5pt;z-index:251661312;mso-width-relative:page;mso-height-relative:page;" filled="f" stroked="t" coordsize="21600,21600" o:gfxdata="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j03LdQAAAAHAQAADwAAAAAAAAABACAAAAAiAAAAZHJzL2Rvd25yZXYueG1sUEsB&#10;AhQAFAAAAAgAh07iQHd2E5f5AQAA8gMAAA4AAAAAAAAAAQAgAAAAIwEAAGRycy9lMm9Eb2MueG1s&#10;UEsFBgAAAAAGAAYAWQEAAI4FAAAAAA==&#10;">
                <v:fill on="f" focussize="0,0"/>
                <v:stroke color="#000000" joinstyle="round"/>
                <v:imagedata o:title=""/>
                <o:lock v:ext="edit" aspectratio="f"/>
              </v:line>
            </w:pict>
          </mc:Fallback>
        </mc:AlternateContent>
      </w:r>
      <w:r>
        <w:rPr>
          <w:rFonts w:hint="eastAsia" w:ascii="仿宋" w:hAnsi="仿宋" w:eastAsia="仿宋" w:cs="仿宋"/>
          <w:sz w:val="32"/>
          <w:szCs w:val="32"/>
          <w:lang w:val="en-US"/>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385445</wp:posOffset>
                </wp:positionV>
                <wp:extent cx="5543550"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55435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pt;margin-top:30.35pt;height:0pt;width:436.5pt;z-index:251660288;mso-width-relative:page;mso-height-relative:page;" filled="f" stroked="t" coordsize="21600,21600" o:gfxdata="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EsD31gAAAAgBAAAPAAAAAAAAAAEAIAAAACIAAABkcnMvZG93bnJldi54bWxQ&#10;SwECFAAUAAAACACHTuJA2EKANfkBAADyAwAADgAAAAAAAAABACAAAAAlAQAAZHJzL2Uyb0RvYy54&#10;bWxQSwUGAAAAAAYABgBZAQAAkAUAAAAA&#10;">
                <v:fill on="f" focussize="0,0"/>
                <v:stroke color="#000000" joinstyle="round"/>
                <v:imagedata o:title=""/>
                <o:lock v:ext="edit" aspectratio="f"/>
              </v:line>
            </w:pict>
          </mc:Fallback>
        </mc:AlternateContent>
      </w:r>
      <w:r>
        <w:rPr>
          <w:rFonts w:hint="eastAsia" w:ascii="仿宋" w:hAnsi="仿宋" w:eastAsia="仿宋" w:cs="仿宋"/>
          <w:sz w:val="32"/>
          <w:szCs w:val="32"/>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-14605</wp:posOffset>
                </wp:positionV>
                <wp:extent cx="554355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55435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1.15pt;height:0pt;width:436.5pt;z-index:251659264;mso-width-relative:page;mso-height-relative:page;" filled="f" stroked="t" coordsize="21600,21600" o:gfxdata="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j03LdQAAAAHAQAADwAAAAAAAAABACAAAAAiAAAAZHJzL2Rvd25yZXYueG1sUEsB&#10;AhQAFAAAAAgAh07iQGgZRAn5AQAA8gMAAA4AAAAAAAAAAQAgAAAAIwEAAGRycy9lMm9Eb2MueG1s&#10;UEsFBgAAAAAGAAYAWQEAAI4FAAAAAA==&#10;">
                <v:fill on="f" focussize="0,0"/>
                <v:stroke color="#000000" joinstyle="round"/>
                <v:imagedata o:title=""/>
                <o:lock v:ext="edit" aspectratio="f"/>
              </v:line>
            </w:pict>
          </mc:Fallback>
        </mc:AlternateContent>
      </w:r>
      <w:r>
        <w:rPr>
          <w:rFonts w:hint="eastAsia" w:ascii="仿宋" w:hAnsi="仿宋" w:eastAsia="仿宋" w:cs="仿宋"/>
          <w:sz w:val="32"/>
          <w:szCs w:val="32"/>
          <w:lang w:val="en-US" w:eastAsia="zh-CN"/>
        </w:rPr>
        <w:t>河南女子职业学院                   2024年7月3日印发</w:t>
      </w:r>
    </w:p>
    <w:sectPr>
      <w:footerReference r:id="rId3" w:type="default"/>
      <w:pgSz w:w="11906" w:h="16838"/>
      <w:pgMar w:top="2268" w:right="1701" w:bottom="1984"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060D33-860C-49BA-98BA-81ADBE4F52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78229221-F296-431F-B628-EA46BB4E279C}"/>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3" w:fontKey="{7DD09BB1-C731-44CD-B916-4510D7B0D3C4}"/>
  </w:font>
  <w:font w:name="微软雅黑 !important">
    <w:altName w:val="黑体"/>
    <w:panose1 w:val="00000000000000000000"/>
    <w:charset w:val="00"/>
    <w:family w:val="auto"/>
    <w:pitch w:val="default"/>
    <w:sig w:usb0="00000000" w:usb1="00000000" w:usb2="00000000" w:usb3="00000000" w:csb0="00040001" w:csb1="00000000"/>
    <w:embedRegular r:id="rId4" w:fontKey="{B777DE85-2009-4853-91DB-F18225F856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66CDA">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83C2F">
                          <w:pPr>
                            <w:pStyle w:val="8"/>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B83C2F">
                    <w:pPr>
                      <w:pStyle w:val="8"/>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457169"/>
    <w:multiLevelType w:val="singleLevel"/>
    <w:tmpl w:val="96457169"/>
    <w:lvl w:ilvl="0" w:tentative="0">
      <w:start w:val="9"/>
      <w:numFmt w:val="chineseCounting"/>
      <w:suff w:val="space"/>
      <w:lvlText w:val="第%1条"/>
      <w:lvlJc w:val="left"/>
      <w:pPr>
        <w:ind w:left="-10"/>
      </w:pPr>
      <w:rPr>
        <w:rFonts w:hint="eastAsia"/>
        <w:b/>
        <w:bCs/>
      </w:rPr>
    </w:lvl>
  </w:abstractNum>
  <w:abstractNum w:abstractNumId="1">
    <w:nsid w:val="6716538D"/>
    <w:multiLevelType w:val="singleLevel"/>
    <w:tmpl w:val="6716538D"/>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hZmQyNzJmMTgwN2RkMGI5NTljODVlYTdiZTk1ZTkifQ=="/>
    <w:docVar w:name="KSO_WPS_MARK_KEY" w:val="26c98e47-052e-4320-807b-18b135ced9be"/>
  </w:docVars>
  <w:rsids>
    <w:rsidRoot w:val="00000000"/>
    <w:rsid w:val="00441793"/>
    <w:rsid w:val="010A2F9E"/>
    <w:rsid w:val="01DA4A1D"/>
    <w:rsid w:val="024077CD"/>
    <w:rsid w:val="02C21CD8"/>
    <w:rsid w:val="03045209"/>
    <w:rsid w:val="03364B5B"/>
    <w:rsid w:val="03CF064F"/>
    <w:rsid w:val="04253689"/>
    <w:rsid w:val="047168CE"/>
    <w:rsid w:val="05277CA6"/>
    <w:rsid w:val="052D6C99"/>
    <w:rsid w:val="053C512E"/>
    <w:rsid w:val="05816FE5"/>
    <w:rsid w:val="05951802"/>
    <w:rsid w:val="05F5097B"/>
    <w:rsid w:val="06712BB6"/>
    <w:rsid w:val="07A81414"/>
    <w:rsid w:val="080340E2"/>
    <w:rsid w:val="08491D8B"/>
    <w:rsid w:val="08DD2784"/>
    <w:rsid w:val="08F04AF2"/>
    <w:rsid w:val="09673494"/>
    <w:rsid w:val="09A063DF"/>
    <w:rsid w:val="0A153ADB"/>
    <w:rsid w:val="0A3C319E"/>
    <w:rsid w:val="0A4505E1"/>
    <w:rsid w:val="0B097497"/>
    <w:rsid w:val="0B197AB4"/>
    <w:rsid w:val="0B24469B"/>
    <w:rsid w:val="0BAE0408"/>
    <w:rsid w:val="0C0D512F"/>
    <w:rsid w:val="0C6807F6"/>
    <w:rsid w:val="0CDB347F"/>
    <w:rsid w:val="0D307327"/>
    <w:rsid w:val="0D5F7C0C"/>
    <w:rsid w:val="0D7E4241"/>
    <w:rsid w:val="0FA25CB6"/>
    <w:rsid w:val="11F70EC4"/>
    <w:rsid w:val="12174434"/>
    <w:rsid w:val="12DC1B4C"/>
    <w:rsid w:val="134F2888"/>
    <w:rsid w:val="142E040A"/>
    <w:rsid w:val="147B13C5"/>
    <w:rsid w:val="147C10A3"/>
    <w:rsid w:val="14AE09C4"/>
    <w:rsid w:val="14D50D8A"/>
    <w:rsid w:val="14DE0CFE"/>
    <w:rsid w:val="152F20C5"/>
    <w:rsid w:val="15710540"/>
    <w:rsid w:val="159D7523"/>
    <w:rsid w:val="163F3912"/>
    <w:rsid w:val="166D72BD"/>
    <w:rsid w:val="1674133C"/>
    <w:rsid w:val="174B0F76"/>
    <w:rsid w:val="17AD77C6"/>
    <w:rsid w:val="17DE031C"/>
    <w:rsid w:val="1882440B"/>
    <w:rsid w:val="18CF3D0E"/>
    <w:rsid w:val="19A344A7"/>
    <w:rsid w:val="19C22FE5"/>
    <w:rsid w:val="1AB01AA7"/>
    <w:rsid w:val="1ACA615A"/>
    <w:rsid w:val="1B72464E"/>
    <w:rsid w:val="1B9C2492"/>
    <w:rsid w:val="1BBB45BA"/>
    <w:rsid w:val="1BBD1A7D"/>
    <w:rsid w:val="1C824E9E"/>
    <w:rsid w:val="1CE7377A"/>
    <w:rsid w:val="1D25534B"/>
    <w:rsid w:val="1D64730B"/>
    <w:rsid w:val="1D813A1D"/>
    <w:rsid w:val="1E302FD3"/>
    <w:rsid w:val="1E602CCE"/>
    <w:rsid w:val="1E62755C"/>
    <w:rsid w:val="1E6A2A27"/>
    <w:rsid w:val="1ED00C5B"/>
    <w:rsid w:val="1F093390"/>
    <w:rsid w:val="1F100D66"/>
    <w:rsid w:val="1F3D1B80"/>
    <w:rsid w:val="204C2C8C"/>
    <w:rsid w:val="20861AA1"/>
    <w:rsid w:val="20967991"/>
    <w:rsid w:val="20BC0894"/>
    <w:rsid w:val="214B077B"/>
    <w:rsid w:val="21CE37AE"/>
    <w:rsid w:val="2213372A"/>
    <w:rsid w:val="2246329B"/>
    <w:rsid w:val="22864C85"/>
    <w:rsid w:val="228F33A1"/>
    <w:rsid w:val="23AF272C"/>
    <w:rsid w:val="23F73E16"/>
    <w:rsid w:val="24612064"/>
    <w:rsid w:val="263B7010"/>
    <w:rsid w:val="27222B72"/>
    <w:rsid w:val="27764078"/>
    <w:rsid w:val="27906EE8"/>
    <w:rsid w:val="27D054CD"/>
    <w:rsid w:val="283013BF"/>
    <w:rsid w:val="28DE272D"/>
    <w:rsid w:val="291B4ED7"/>
    <w:rsid w:val="29220014"/>
    <w:rsid w:val="298C36DF"/>
    <w:rsid w:val="29D04890"/>
    <w:rsid w:val="29F10EE6"/>
    <w:rsid w:val="2A8560B4"/>
    <w:rsid w:val="2A8A32CC"/>
    <w:rsid w:val="2AF8670F"/>
    <w:rsid w:val="2B7859D6"/>
    <w:rsid w:val="2C895D5B"/>
    <w:rsid w:val="2D1F7B33"/>
    <w:rsid w:val="2D2F46A7"/>
    <w:rsid w:val="2D3C541C"/>
    <w:rsid w:val="2DB151E8"/>
    <w:rsid w:val="2E2F6D2F"/>
    <w:rsid w:val="2E385D01"/>
    <w:rsid w:val="2F031F18"/>
    <w:rsid w:val="2F6914B6"/>
    <w:rsid w:val="2FC62490"/>
    <w:rsid w:val="2FEA73B1"/>
    <w:rsid w:val="301D32E3"/>
    <w:rsid w:val="30272F9F"/>
    <w:rsid w:val="3046507A"/>
    <w:rsid w:val="30D057F2"/>
    <w:rsid w:val="314615CE"/>
    <w:rsid w:val="316549B3"/>
    <w:rsid w:val="317E2A26"/>
    <w:rsid w:val="31905D36"/>
    <w:rsid w:val="329A5F94"/>
    <w:rsid w:val="32C6201E"/>
    <w:rsid w:val="33062E1D"/>
    <w:rsid w:val="334E7C57"/>
    <w:rsid w:val="33B201E6"/>
    <w:rsid w:val="33CB12A8"/>
    <w:rsid w:val="3454129D"/>
    <w:rsid w:val="34BB21B8"/>
    <w:rsid w:val="34C06933"/>
    <w:rsid w:val="35B03BAC"/>
    <w:rsid w:val="35B57D4D"/>
    <w:rsid w:val="35F61DE7"/>
    <w:rsid w:val="35F72828"/>
    <w:rsid w:val="36426239"/>
    <w:rsid w:val="36820344"/>
    <w:rsid w:val="36924566"/>
    <w:rsid w:val="36C223A4"/>
    <w:rsid w:val="36EE7787"/>
    <w:rsid w:val="377A0CF0"/>
    <w:rsid w:val="37875696"/>
    <w:rsid w:val="37E000EA"/>
    <w:rsid w:val="37FA1102"/>
    <w:rsid w:val="389600D6"/>
    <w:rsid w:val="39004D84"/>
    <w:rsid w:val="39072D82"/>
    <w:rsid w:val="39152020"/>
    <w:rsid w:val="39BE5B37"/>
    <w:rsid w:val="39F91AE0"/>
    <w:rsid w:val="3A5C0EAC"/>
    <w:rsid w:val="3AEE22E7"/>
    <w:rsid w:val="3B3D2A9E"/>
    <w:rsid w:val="3B7E4D5E"/>
    <w:rsid w:val="3BE97A7F"/>
    <w:rsid w:val="3BF82FF5"/>
    <w:rsid w:val="3BFD046C"/>
    <w:rsid w:val="3C5F6A31"/>
    <w:rsid w:val="3C630057"/>
    <w:rsid w:val="3CFE6FE0"/>
    <w:rsid w:val="3E34174B"/>
    <w:rsid w:val="3F8D68C1"/>
    <w:rsid w:val="3FB324B2"/>
    <w:rsid w:val="3FBC4E24"/>
    <w:rsid w:val="3FDB7174"/>
    <w:rsid w:val="40316936"/>
    <w:rsid w:val="404256B5"/>
    <w:rsid w:val="404C5282"/>
    <w:rsid w:val="40623918"/>
    <w:rsid w:val="412F731A"/>
    <w:rsid w:val="418807D8"/>
    <w:rsid w:val="41A179C6"/>
    <w:rsid w:val="41D209EC"/>
    <w:rsid w:val="4255123F"/>
    <w:rsid w:val="42F06635"/>
    <w:rsid w:val="432867FF"/>
    <w:rsid w:val="433B4F72"/>
    <w:rsid w:val="44D35124"/>
    <w:rsid w:val="44E636BD"/>
    <w:rsid w:val="451456D2"/>
    <w:rsid w:val="456772FF"/>
    <w:rsid w:val="456E5467"/>
    <w:rsid w:val="45B95404"/>
    <w:rsid w:val="463D72B4"/>
    <w:rsid w:val="46424BEC"/>
    <w:rsid w:val="468506F7"/>
    <w:rsid w:val="46C45827"/>
    <w:rsid w:val="46CD4B5B"/>
    <w:rsid w:val="46E01544"/>
    <w:rsid w:val="473311E6"/>
    <w:rsid w:val="47E71DC2"/>
    <w:rsid w:val="485A1B16"/>
    <w:rsid w:val="48A95BB0"/>
    <w:rsid w:val="48D16F5A"/>
    <w:rsid w:val="48E8304E"/>
    <w:rsid w:val="49861AA1"/>
    <w:rsid w:val="49B26786"/>
    <w:rsid w:val="49F41101"/>
    <w:rsid w:val="4AD01F40"/>
    <w:rsid w:val="4B2C13D7"/>
    <w:rsid w:val="4B7453B0"/>
    <w:rsid w:val="4B8E2E8F"/>
    <w:rsid w:val="4B942ED2"/>
    <w:rsid w:val="4BBE3774"/>
    <w:rsid w:val="4BDE176D"/>
    <w:rsid w:val="4C9F6804"/>
    <w:rsid w:val="4CAD75E3"/>
    <w:rsid w:val="4D1F1BC8"/>
    <w:rsid w:val="4D1F5BA1"/>
    <w:rsid w:val="4D5F49FF"/>
    <w:rsid w:val="4D791D44"/>
    <w:rsid w:val="4D964FB4"/>
    <w:rsid w:val="4DAF17C2"/>
    <w:rsid w:val="4DCD4BDA"/>
    <w:rsid w:val="4E087DE7"/>
    <w:rsid w:val="4E0D2791"/>
    <w:rsid w:val="4E127DA7"/>
    <w:rsid w:val="4E41068C"/>
    <w:rsid w:val="4E676C38"/>
    <w:rsid w:val="4FCF7E54"/>
    <w:rsid w:val="50AC140F"/>
    <w:rsid w:val="50AF3E9A"/>
    <w:rsid w:val="50C25C1D"/>
    <w:rsid w:val="513F4CA7"/>
    <w:rsid w:val="513F7105"/>
    <w:rsid w:val="518252F1"/>
    <w:rsid w:val="51995660"/>
    <w:rsid w:val="51B55037"/>
    <w:rsid w:val="51BA678C"/>
    <w:rsid w:val="51BA7643"/>
    <w:rsid w:val="520C2D5F"/>
    <w:rsid w:val="5237602E"/>
    <w:rsid w:val="526A5AE8"/>
    <w:rsid w:val="52883FE3"/>
    <w:rsid w:val="528A0854"/>
    <w:rsid w:val="52A90552"/>
    <w:rsid w:val="52E02222"/>
    <w:rsid w:val="537C6EFF"/>
    <w:rsid w:val="540B7773"/>
    <w:rsid w:val="549C4050"/>
    <w:rsid w:val="54B75204"/>
    <w:rsid w:val="563531E8"/>
    <w:rsid w:val="586C418E"/>
    <w:rsid w:val="588B0E82"/>
    <w:rsid w:val="588E2720"/>
    <w:rsid w:val="592961FD"/>
    <w:rsid w:val="5A407A4A"/>
    <w:rsid w:val="5A6A5587"/>
    <w:rsid w:val="5AA77AC9"/>
    <w:rsid w:val="5B740F76"/>
    <w:rsid w:val="5CD66444"/>
    <w:rsid w:val="5CE768A3"/>
    <w:rsid w:val="5D2161F8"/>
    <w:rsid w:val="5D3172C2"/>
    <w:rsid w:val="5D331AE8"/>
    <w:rsid w:val="5D9D06EA"/>
    <w:rsid w:val="5DE439D4"/>
    <w:rsid w:val="5DFD637E"/>
    <w:rsid w:val="5E45647E"/>
    <w:rsid w:val="5EC76D2D"/>
    <w:rsid w:val="5ED42264"/>
    <w:rsid w:val="5ED920A4"/>
    <w:rsid w:val="5F8B79B9"/>
    <w:rsid w:val="606B7D5F"/>
    <w:rsid w:val="609F5D52"/>
    <w:rsid w:val="61EF2482"/>
    <w:rsid w:val="622C5274"/>
    <w:rsid w:val="62AC0373"/>
    <w:rsid w:val="62FC74AA"/>
    <w:rsid w:val="640B2E77"/>
    <w:rsid w:val="6466598A"/>
    <w:rsid w:val="65C23F54"/>
    <w:rsid w:val="65DF6E78"/>
    <w:rsid w:val="66032C91"/>
    <w:rsid w:val="66285C66"/>
    <w:rsid w:val="66494151"/>
    <w:rsid w:val="66D4483C"/>
    <w:rsid w:val="67A94556"/>
    <w:rsid w:val="68953657"/>
    <w:rsid w:val="68CC73F6"/>
    <w:rsid w:val="6A85589C"/>
    <w:rsid w:val="6B6766BE"/>
    <w:rsid w:val="6BFD579B"/>
    <w:rsid w:val="6C144460"/>
    <w:rsid w:val="6C31178D"/>
    <w:rsid w:val="6C944351"/>
    <w:rsid w:val="6CE11DE3"/>
    <w:rsid w:val="6D125276"/>
    <w:rsid w:val="6D261747"/>
    <w:rsid w:val="6D81474A"/>
    <w:rsid w:val="6D8D3AD7"/>
    <w:rsid w:val="6DA07D03"/>
    <w:rsid w:val="6E2C05BA"/>
    <w:rsid w:val="6EE90259"/>
    <w:rsid w:val="6F0155A2"/>
    <w:rsid w:val="6F50730C"/>
    <w:rsid w:val="6FD11F7C"/>
    <w:rsid w:val="708010DE"/>
    <w:rsid w:val="709D12FB"/>
    <w:rsid w:val="70BF140D"/>
    <w:rsid w:val="7132567F"/>
    <w:rsid w:val="71F72C8D"/>
    <w:rsid w:val="727A05A1"/>
    <w:rsid w:val="729946D4"/>
    <w:rsid w:val="732B52E4"/>
    <w:rsid w:val="739F3EEC"/>
    <w:rsid w:val="73F76E28"/>
    <w:rsid w:val="74B34CC0"/>
    <w:rsid w:val="765B1A3C"/>
    <w:rsid w:val="769D4E1B"/>
    <w:rsid w:val="779A6594"/>
    <w:rsid w:val="77CC5B43"/>
    <w:rsid w:val="78EA0CE3"/>
    <w:rsid w:val="790255F2"/>
    <w:rsid w:val="79314CD6"/>
    <w:rsid w:val="7A041382"/>
    <w:rsid w:val="7A0A223C"/>
    <w:rsid w:val="7A205476"/>
    <w:rsid w:val="7A5614FA"/>
    <w:rsid w:val="7AB160CE"/>
    <w:rsid w:val="7AD47FEE"/>
    <w:rsid w:val="7AE937B9"/>
    <w:rsid w:val="7B130B37"/>
    <w:rsid w:val="7B9F289A"/>
    <w:rsid w:val="7C4E1989"/>
    <w:rsid w:val="7CB31B14"/>
    <w:rsid w:val="7CB77BE8"/>
    <w:rsid w:val="7CEA3B1A"/>
    <w:rsid w:val="7D056BA5"/>
    <w:rsid w:val="7DA70DAB"/>
    <w:rsid w:val="7DBD692C"/>
    <w:rsid w:val="7DC26844"/>
    <w:rsid w:val="7DCB2944"/>
    <w:rsid w:val="7DFB58B2"/>
    <w:rsid w:val="7E467DD0"/>
    <w:rsid w:val="7E5A528F"/>
    <w:rsid w:val="7E6538C0"/>
    <w:rsid w:val="7F23545E"/>
    <w:rsid w:val="7F6D1B1C"/>
    <w:rsid w:val="7FD6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1"/>
    <w:pPr>
      <w:spacing w:before="30"/>
      <w:ind w:left="123" w:right="779"/>
      <w:outlineLvl w:val="1"/>
    </w:pPr>
    <w:rPr>
      <w:rFonts w:ascii="宋体" w:hAnsi="宋体" w:eastAsia="宋体" w:cs="宋体"/>
      <w:b/>
      <w:bCs/>
      <w:sz w:val="44"/>
      <w:szCs w:val="44"/>
      <w:lang w:val="zh-CN" w:eastAsia="zh-CN" w:bidi="zh-CN"/>
    </w:rPr>
  </w:style>
  <w:style w:type="paragraph" w:styleId="3">
    <w:name w:val="heading 2"/>
    <w:basedOn w:val="1"/>
    <w:next w:val="1"/>
    <w:link w:val="30"/>
    <w:unhideWhenUsed/>
    <w:qFormat/>
    <w:uiPriority w:val="0"/>
    <w:pPr>
      <w:keepNext/>
      <w:keepLines/>
      <w:spacing w:beforeLines="0" w:beforeAutospacing="0" w:afterLines="0" w:afterAutospacing="0" w:line="570" w:lineRule="exact"/>
      <w:jc w:val="center"/>
      <w:outlineLvl w:val="1"/>
    </w:pPr>
    <w:rPr>
      <w:rFonts w:ascii="Arial" w:hAnsi="Arial" w:eastAsia="方正小标宋简体" w:cs="方正小标宋简体"/>
      <w:sz w:val="44"/>
      <w:szCs w:val="44"/>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5">
    <w:name w:val="Body Text"/>
    <w:basedOn w:val="1"/>
    <w:autoRedefine/>
    <w:qFormat/>
    <w:uiPriority w:val="1"/>
    <w:pPr>
      <w:ind w:left="600"/>
    </w:pPr>
    <w:rPr>
      <w:sz w:val="32"/>
      <w:szCs w:val="32"/>
    </w:rPr>
  </w:style>
  <w:style w:type="paragraph" w:styleId="6">
    <w:name w:val="Body Text Indent"/>
    <w:basedOn w:val="1"/>
    <w:autoRedefine/>
    <w:qFormat/>
    <w:uiPriority w:val="99"/>
    <w:pPr>
      <w:spacing w:line="560" w:lineRule="exact"/>
      <w:ind w:firstLine="501" w:firstLineChars="179"/>
    </w:pPr>
    <w:rPr>
      <w:rFonts w:ascii="仿宋_GB2312" w:eastAsia="仿宋_GB2312"/>
      <w:sz w:val="28"/>
      <w:szCs w:val="32"/>
    </w:rPr>
  </w:style>
  <w:style w:type="paragraph" w:styleId="7">
    <w:name w:val="Date"/>
    <w:basedOn w:val="1"/>
    <w:next w:val="1"/>
    <w:autoRedefine/>
    <w:qFormat/>
    <w:uiPriority w:val="99"/>
    <w:pPr>
      <w:ind w:left="100" w:leftChars="2500"/>
    </w:p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Title"/>
    <w:basedOn w:val="1"/>
    <w:next w:val="1"/>
    <w:autoRedefine/>
    <w:qFormat/>
    <w:uiPriority w:val="0"/>
    <w:pPr>
      <w:spacing w:after="0" w:line="360" w:lineRule="auto"/>
      <w:ind w:firstLineChars="0"/>
      <w:jc w:val="center"/>
      <w:textAlignment w:val="baseline"/>
    </w:pPr>
    <w:rPr>
      <w:rFonts w:ascii="Times New Roman" w:hAnsi="Times New Roman" w:eastAsia="宋体" w:cs="Times New Roman"/>
      <w:b/>
      <w:bCs/>
      <w:kern w:val="2"/>
      <w:sz w:val="36"/>
      <w:szCs w:val="24"/>
      <w:lang w:val="en-US" w:eastAsia="zh-CN" w:bidi="ar-SA"/>
    </w:rPr>
  </w:style>
  <w:style w:type="paragraph" w:styleId="12">
    <w:name w:val="Body Text First Indent 2"/>
    <w:basedOn w:val="6"/>
    <w:autoRedefine/>
    <w:qFormat/>
    <w:uiPriority w:val="99"/>
    <w:pPr>
      <w:ind w:firstLine="420" w:firstLineChars="200"/>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0"/>
    <w:rPr>
      <w:b/>
    </w:rPr>
  </w:style>
  <w:style w:type="character" w:styleId="17">
    <w:name w:val="page number"/>
    <w:basedOn w:val="15"/>
    <w:autoRedefine/>
    <w:qFormat/>
    <w:uiPriority w:val="0"/>
  </w:style>
  <w:style w:type="paragraph" w:customStyle="1" w:styleId="18">
    <w:name w:val="Default"/>
    <w:next w:val="19"/>
    <w:autoRedefine/>
    <w:qFormat/>
    <w:uiPriority w:val="99"/>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19">
    <w:name w:val="Char Char10 Char Char Char Char"/>
    <w:basedOn w:val="1"/>
    <w:next w:val="20"/>
    <w:autoRedefine/>
    <w:qFormat/>
    <w:uiPriority w:val="99"/>
    <w:rPr>
      <w:rFonts w:ascii="Calibri" w:hAnsi="Calibri"/>
      <w:kern w:val="0"/>
    </w:rPr>
  </w:style>
  <w:style w:type="paragraph" w:customStyle="1" w:styleId="20">
    <w:name w:val="xl87"/>
    <w:basedOn w:val="1"/>
    <w:next w:val="21"/>
    <w:autoRedefine/>
    <w:qFormat/>
    <w:uiPriority w:val="99"/>
    <w:pPr>
      <w:widowControl/>
      <w:shd w:val="clear" w:color="FFFFFF" w:fill="FFFFFF"/>
      <w:spacing w:before="280" w:after="280"/>
      <w:jc w:val="right"/>
    </w:pPr>
    <w:rPr>
      <w:rFonts w:ascii="宋体" w:hAnsi="Calibri"/>
      <w:kern w:val="0"/>
      <w:sz w:val="24"/>
    </w:rPr>
  </w:style>
  <w:style w:type="paragraph" w:customStyle="1" w:styleId="21">
    <w:name w:val="xl72"/>
    <w:basedOn w:val="1"/>
    <w:next w:val="7"/>
    <w:autoRedefine/>
    <w:qFormat/>
    <w:uiPriority w:val="99"/>
    <w:pPr>
      <w:widowControl/>
      <w:shd w:val="clear" w:color="FFFFFF" w:fill="FFFFFF"/>
      <w:spacing w:before="280" w:after="280"/>
      <w:jc w:val="right"/>
    </w:pPr>
    <w:rPr>
      <w:rFonts w:ascii="宋体" w:hAnsi="Calibri"/>
      <w:kern w:val="0"/>
      <w:sz w:val="24"/>
    </w:rPr>
  </w:style>
  <w:style w:type="paragraph" w:customStyle="1" w:styleId="22">
    <w:name w:val="Heading 1"/>
    <w:basedOn w:val="1"/>
    <w:autoRedefine/>
    <w:qFormat/>
    <w:uiPriority w:val="1"/>
    <w:pPr>
      <w:spacing w:before="30"/>
      <w:ind w:left="1058" w:hanging="3795"/>
      <w:outlineLvl w:val="1"/>
    </w:pPr>
    <w:rPr>
      <w:b/>
      <w:bCs/>
      <w:sz w:val="44"/>
      <w:szCs w:val="44"/>
    </w:rPr>
  </w:style>
  <w:style w:type="paragraph" w:styleId="23">
    <w:name w:val="List Paragraph"/>
    <w:basedOn w:val="1"/>
    <w:autoRedefine/>
    <w:qFormat/>
    <w:uiPriority w:val="1"/>
    <w:pPr>
      <w:spacing w:line="473" w:lineRule="exact"/>
      <w:ind w:left="1562" w:hanging="322"/>
    </w:pPr>
    <w:rPr>
      <w:rFonts w:ascii="Microsoft JhengHei" w:hAnsi="Microsoft JhengHei" w:eastAsia="Microsoft JhengHei" w:cs="Microsoft JhengHei"/>
    </w:rPr>
  </w:style>
  <w:style w:type="paragraph" w:customStyle="1" w:styleId="24">
    <w:name w:val="HtmlNormal"/>
    <w:basedOn w:val="1"/>
    <w:autoRedefine/>
    <w:qFormat/>
    <w:uiPriority w:val="0"/>
    <w:pPr>
      <w:widowControl/>
      <w:spacing w:before="100" w:beforeAutospacing="1" w:after="100" w:afterAutospacing="1"/>
      <w:jc w:val="left"/>
      <w:textAlignment w:val="baseline"/>
    </w:pPr>
    <w:rPr>
      <w:rFonts w:ascii="宋体" w:hAnsi="宋体"/>
      <w:kern w:val="0"/>
      <w:sz w:val="24"/>
    </w:rPr>
  </w:style>
  <w:style w:type="paragraph" w:customStyle="1" w:styleId="25">
    <w:name w:val="无间隔1"/>
    <w:basedOn w:val="1"/>
    <w:autoRedefine/>
    <w:qFormat/>
    <w:uiPriority w:val="1"/>
    <w:pPr>
      <w:spacing w:line="400" w:lineRule="exact"/>
    </w:pPr>
    <w:rPr>
      <w:sz w:val="24"/>
    </w:rPr>
  </w:style>
  <w:style w:type="paragraph" w:customStyle="1" w:styleId="26">
    <w:name w:val="Body text|1"/>
    <w:basedOn w:val="1"/>
    <w:autoRedefine/>
    <w:qFormat/>
    <w:uiPriority w:val="0"/>
    <w:pPr>
      <w:spacing w:line="408" w:lineRule="auto"/>
      <w:ind w:firstLine="400"/>
    </w:pPr>
    <w:rPr>
      <w:rFonts w:ascii="宋体" w:hAnsi="宋体" w:eastAsia="宋体" w:cs="宋体"/>
      <w:color w:val="575757"/>
      <w:sz w:val="26"/>
      <w:szCs w:val="26"/>
      <w:lang w:val="zh-TW" w:eastAsia="zh-TW" w:bidi="zh-TW"/>
    </w:rPr>
  </w:style>
  <w:style w:type="paragraph" w:customStyle="1" w:styleId="27">
    <w:name w:val="BodyText1I"/>
    <w:basedOn w:val="28"/>
    <w:autoRedefine/>
    <w:qFormat/>
    <w:uiPriority w:val="0"/>
    <w:pPr>
      <w:ind w:firstLine="420" w:firstLineChars="100"/>
      <w:jc w:val="both"/>
      <w:textAlignment w:val="baseline"/>
    </w:pPr>
    <w:rPr>
      <w:rFonts w:ascii="Times New Roman" w:hAnsi="Times New Roman" w:eastAsia="宋体"/>
      <w:kern w:val="2"/>
      <w:sz w:val="21"/>
      <w:szCs w:val="24"/>
      <w:lang w:val="en-US" w:eastAsia="zh-CN" w:bidi="ar-SA"/>
    </w:rPr>
  </w:style>
  <w:style w:type="paragraph" w:customStyle="1" w:styleId="28">
    <w:name w:val="BodyText"/>
    <w:basedOn w:val="1"/>
    <w:autoRedefine/>
    <w:qFormat/>
    <w:uiPriority w:val="0"/>
    <w:pPr>
      <w:jc w:val="both"/>
      <w:textAlignment w:val="baseline"/>
    </w:pPr>
    <w:rPr>
      <w:rFonts w:ascii="Times New Roman" w:hAnsi="Times New Roman" w:eastAsia="宋体"/>
      <w:kern w:val="2"/>
      <w:sz w:val="21"/>
      <w:szCs w:val="24"/>
      <w:lang w:val="en-US" w:eastAsia="zh-CN" w:bidi="ar-SA"/>
    </w:rPr>
  </w:style>
  <w:style w:type="table" w:customStyle="1" w:styleId="29">
    <w:name w:val="Table Normal"/>
    <w:autoRedefine/>
    <w:semiHidden/>
    <w:unhideWhenUsed/>
    <w:qFormat/>
    <w:uiPriority w:val="0"/>
    <w:tblPr>
      <w:tblCellMar>
        <w:top w:w="0" w:type="dxa"/>
        <w:left w:w="0" w:type="dxa"/>
        <w:bottom w:w="0" w:type="dxa"/>
        <w:right w:w="0" w:type="dxa"/>
      </w:tblCellMar>
    </w:tblPr>
  </w:style>
  <w:style w:type="character" w:customStyle="1" w:styleId="30">
    <w:name w:val="标题 2 Char"/>
    <w:link w:val="3"/>
    <w:qFormat/>
    <w:uiPriority w:val="0"/>
    <w:rPr>
      <w:rFonts w:ascii="Arial" w:hAnsi="Arial" w:eastAsia="方正小标宋简体" w:cs="方正小标宋简体"/>
      <w:sz w:val="44"/>
      <w:szCs w:val="44"/>
    </w:rPr>
  </w:style>
  <w:style w:type="paragraph" w:customStyle="1" w:styleId="31">
    <w:name w:val="Heading #2|1"/>
    <w:basedOn w:val="1"/>
    <w:qFormat/>
    <w:uiPriority w:val="0"/>
    <w:pPr>
      <w:widowControl w:val="0"/>
      <w:shd w:val="clear" w:color="auto" w:fill="auto"/>
      <w:spacing w:line="629" w:lineRule="exact"/>
      <w:jc w:val="center"/>
      <w:outlineLvl w:val="1"/>
    </w:pPr>
    <w:rPr>
      <w:rFonts w:ascii="宋体" w:hAnsi="宋体" w:eastAsia="宋体" w:cs="宋体"/>
      <w:sz w:val="42"/>
      <w:szCs w:val="42"/>
      <w:u w:val="none"/>
      <w:shd w:val="clear" w:color="auto" w:fill="auto"/>
      <w:lang w:val="zh-TW" w:eastAsia="zh-TW" w:bidi="zh-TW"/>
    </w:rPr>
  </w:style>
  <w:style w:type="paragraph" w:customStyle="1" w:styleId="32">
    <w:name w:val="Other|1"/>
    <w:basedOn w:val="1"/>
    <w:qFormat/>
    <w:uiPriority w:val="0"/>
    <w:pPr>
      <w:widowControl w:val="0"/>
      <w:shd w:val="clear" w:color="auto" w:fill="auto"/>
    </w:pPr>
    <w:rPr>
      <w:rFonts w:ascii="宋体" w:hAnsi="宋体" w:eastAsia="宋体" w:cs="宋体"/>
      <w:sz w:val="19"/>
      <w:szCs w:val="19"/>
      <w:u w:val="none"/>
      <w:shd w:val="clear" w:color="auto" w:fill="auto"/>
      <w:lang w:val="zh-TW" w:eastAsia="zh-TW" w:bidi="zh-TW"/>
    </w:rPr>
  </w:style>
  <w:style w:type="paragraph" w:customStyle="1" w:styleId="33">
    <w:name w:val="Table caption|1"/>
    <w:basedOn w:val="1"/>
    <w:qFormat/>
    <w:uiPriority w:val="0"/>
    <w:pPr>
      <w:widowControl w:val="0"/>
      <w:shd w:val="clear" w:color="auto" w:fill="auto"/>
      <w:ind w:firstLine="310"/>
    </w:pPr>
    <w:rPr>
      <w:rFonts w:ascii="宋体" w:hAnsi="宋体" w:eastAsia="宋体" w:cs="宋体"/>
      <w:sz w:val="19"/>
      <w:szCs w:val="19"/>
      <w:u w:val="none"/>
      <w:shd w:val="clear" w:color="auto" w:fill="auto"/>
      <w:lang w:val="zh-TW" w:eastAsia="zh-TW" w:bidi="zh-TW"/>
    </w:rPr>
  </w:style>
  <w:style w:type="paragraph" w:customStyle="1" w:styleId="34">
    <w:name w:val="Heading #3|1"/>
    <w:basedOn w:val="1"/>
    <w:qFormat/>
    <w:uiPriority w:val="0"/>
    <w:pPr>
      <w:widowControl w:val="0"/>
      <w:shd w:val="clear" w:color="auto" w:fill="auto"/>
      <w:spacing w:after="220" w:line="322" w:lineRule="auto"/>
      <w:jc w:val="center"/>
      <w:outlineLvl w:val="2"/>
    </w:pPr>
    <w:rPr>
      <w:rFonts w:ascii="宋体" w:hAnsi="宋体" w:eastAsia="宋体" w:cs="宋体"/>
      <w:sz w:val="36"/>
      <w:szCs w:val="36"/>
      <w:u w:val="none"/>
      <w:shd w:val="clear" w:color="auto" w:fill="auto"/>
      <w:lang w:val="zh-TW" w:eastAsia="zh-TW" w:bidi="zh-TW"/>
    </w:rPr>
  </w:style>
  <w:style w:type="paragraph" w:customStyle="1" w:styleId="35">
    <w:name w:val="Other|2"/>
    <w:basedOn w:val="1"/>
    <w:qFormat/>
    <w:uiPriority w:val="0"/>
    <w:pPr>
      <w:widowControl w:val="0"/>
      <w:shd w:val="clear" w:color="auto" w:fill="auto"/>
      <w:spacing w:before="260"/>
      <w:jc w:val="center"/>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7957</Words>
  <Characters>7990</Characters>
  <Lines>0</Lines>
  <Paragraphs>0</Paragraphs>
  <TotalTime>5</TotalTime>
  <ScaleCrop>false</ScaleCrop>
  <LinksUpToDate>false</LinksUpToDate>
  <CharactersWithSpaces>8170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2022-08-13T08:18:00Z</dcterms:created>
  <dc:creator>Antelope</dc:creator>
  <cp:lastModifiedBy>卞淳玢</cp:lastModifiedBy>
  <cp:lastPrinted>2024-06-26T02:54:00Z</cp:lastPrinted>
  <dcterms:modified xsi:type="dcterms:W3CDTF">2024-07-10T08:37:15Z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30CE1098362A45ADBDBDEBCFF20BBA4A_13</vt:lpwstr>
  </property>
</Properties>
</file>